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59" w:rsidRDefault="00562E59" w:rsidP="00562E59"/>
    <w:p w:rsidR="00562E59" w:rsidRDefault="00562E59" w:rsidP="00562E59"/>
    <w:p w:rsidR="00562E59" w:rsidRPr="00A032B2" w:rsidRDefault="00562E59" w:rsidP="00562E59">
      <w:pPr>
        <w:keepNext/>
        <w:ind w:right="-108" w:hanging="180"/>
        <w:outlineLvl w:val="1"/>
        <w:rPr>
          <w:rFonts w:ascii="Arial" w:hAnsi="Arial" w:cs="Arial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7591FE3" wp14:editId="0128F9E5">
            <wp:simplePos x="0" y="0"/>
            <wp:positionH relativeFrom="column">
              <wp:posOffset>408940</wp:posOffset>
            </wp:positionH>
            <wp:positionV relativeFrom="paragraph">
              <wp:posOffset>-440055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G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59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>REPUBLIKA HRVATSKA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>ISTARSKA ŽUPANIJA</w:t>
      </w:r>
    </w:p>
    <w:p w:rsidR="00562E59" w:rsidRPr="00AB613B" w:rsidRDefault="00562E59" w:rsidP="00562E59">
      <w:pPr>
        <w:rPr>
          <w:rFonts w:ascii="Arial" w:hAnsi="Arial" w:cs="Arial"/>
          <w:b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>OPĆINA SVETA NEDELJA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>Općinsko vijeće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_________________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  <w:proofErr w:type="spellStart"/>
      <w:r w:rsidRPr="00AB613B">
        <w:rPr>
          <w:rFonts w:ascii="Arial" w:hAnsi="Arial" w:cs="Arial"/>
          <w:sz w:val="22"/>
          <w:szCs w:val="22"/>
        </w:rPr>
        <w:t>Nedešćina</w:t>
      </w:r>
      <w:proofErr w:type="spellEnd"/>
      <w:r w:rsidRPr="00AB61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__________ 201</w:t>
      </w:r>
      <w:r w:rsidR="00C81FA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p w:rsidR="00562E59" w:rsidRPr="00AB613B" w:rsidRDefault="00562E59" w:rsidP="00562E59">
      <w:pPr>
        <w:jc w:val="both"/>
        <w:rPr>
          <w:rFonts w:ascii="Arial" w:hAnsi="Arial" w:cs="Arial"/>
          <w:sz w:val="22"/>
          <w:szCs w:val="22"/>
        </w:rPr>
      </w:pP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Pr="00AB613B" w:rsidRDefault="00562E59" w:rsidP="00562E59">
      <w:pPr>
        <w:jc w:val="both"/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>Na temelju članka</w:t>
      </w:r>
      <w:r>
        <w:rPr>
          <w:rFonts w:ascii="Arial" w:hAnsi="Arial" w:cs="Arial"/>
          <w:sz w:val="22"/>
          <w:szCs w:val="22"/>
        </w:rPr>
        <w:t xml:space="preserve"> 95. stavka 1. Zakona o komunalnom gospodarstvu („Narodne novine“, broj  68/18) i članka</w:t>
      </w:r>
      <w:r w:rsidRPr="00AB61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33</w:t>
      </w:r>
      <w:r w:rsidRPr="00AB613B">
        <w:rPr>
          <w:rFonts w:ascii="Arial" w:hAnsi="Arial" w:cs="Arial"/>
          <w:sz w:val="22"/>
          <w:szCs w:val="22"/>
        </w:rPr>
        <w:t xml:space="preserve">. Statuta Općine Sveta </w:t>
      </w:r>
      <w:proofErr w:type="spellStart"/>
      <w:r w:rsidRPr="00AB613B">
        <w:rPr>
          <w:rFonts w:ascii="Arial" w:hAnsi="Arial" w:cs="Arial"/>
          <w:sz w:val="22"/>
          <w:szCs w:val="22"/>
        </w:rPr>
        <w:t>Nedelja</w:t>
      </w:r>
      <w:proofErr w:type="spellEnd"/>
      <w:r w:rsidRPr="00AB613B">
        <w:rPr>
          <w:rFonts w:ascii="Arial" w:hAnsi="Arial" w:cs="Arial"/>
          <w:sz w:val="22"/>
          <w:szCs w:val="22"/>
        </w:rPr>
        <w:t xml:space="preserve"> („Službene novine Općine Sveta </w:t>
      </w:r>
      <w:proofErr w:type="spellStart"/>
      <w:r w:rsidRPr="00AB613B">
        <w:rPr>
          <w:rFonts w:ascii="Arial" w:hAnsi="Arial" w:cs="Arial"/>
          <w:sz w:val="22"/>
          <w:szCs w:val="22"/>
        </w:rPr>
        <w:t>Nedelja</w:t>
      </w:r>
      <w:proofErr w:type="spellEnd"/>
      <w:r w:rsidRPr="00AB613B">
        <w:rPr>
          <w:rFonts w:ascii="Arial" w:hAnsi="Arial" w:cs="Arial"/>
          <w:sz w:val="22"/>
          <w:szCs w:val="22"/>
        </w:rPr>
        <w:t xml:space="preserve">“, broj </w:t>
      </w:r>
      <w:r>
        <w:rPr>
          <w:rFonts w:ascii="Arial" w:hAnsi="Arial" w:cs="Arial"/>
          <w:sz w:val="22"/>
          <w:szCs w:val="22"/>
        </w:rPr>
        <w:t>11</w:t>
      </w:r>
      <w:r w:rsidRPr="00AB613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18</w:t>
      </w:r>
      <w:r w:rsidRPr="00AB613B">
        <w:rPr>
          <w:rFonts w:ascii="Arial" w:hAnsi="Arial" w:cs="Arial"/>
          <w:sz w:val="22"/>
          <w:szCs w:val="22"/>
        </w:rPr>
        <w:t xml:space="preserve">) Općinsko vijeće Općine Sveta </w:t>
      </w:r>
      <w:proofErr w:type="spellStart"/>
      <w:r w:rsidRPr="00AB613B">
        <w:rPr>
          <w:rFonts w:ascii="Arial" w:hAnsi="Arial" w:cs="Arial"/>
          <w:sz w:val="22"/>
          <w:szCs w:val="22"/>
        </w:rPr>
        <w:t>Nedelja</w:t>
      </w:r>
      <w:proofErr w:type="spellEnd"/>
      <w:r w:rsidRPr="00AB613B">
        <w:rPr>
          <w:rFonts w:ascii="Arial" w:hAnsi="Arial" w:cs="Arial"/>
          <w:sz w:val="22"/>
          <w:szCs w:val="22"/>
        </w:rPr>
        <w:t xml:space="preserve"> na sjednici održanoj dana </w:t>
      </w:r>
      <w:r>
        <w:rPr>
          <w:rFonts w:ascii="Arial" w:hAnsi="Arial" w:cs="Arial"/>
          <w:sz w:val="22"/>
          <w:szCs w:val="22"/>
        </w:rPr>
        <w:t xml:space="preserve">_____________ </w:t>
      </w:r>
      <w:r w:rsidRPr="00AB613B">
        <w:rPr>
          <w:rFonts w:ascii="Arial" w:hAnsi="Arial" w:cs="Arial"/>
          <w:sz w:val="22"/>
          <w:szCs w:val="22"/>
        </w:rPr>
        <w:t>201</w:t>
      </w:r>
      <w:r w:rsidR="006303ED">
        <w:rPr>
          <w:rFonts w:ascii="Arial" w:hAnsi="Arial" w:cs="Arial"/>
          <w:sz w:val="22"/>
          <w:szCs w:val="22"/>
        </w:rPr>
        <w:t>9</w:t>
      </w:r>
      <w:r w:rsidRPr="00AB613B">
        <w:rPr>
          <w:rFonts w:ascii="Arial" w:hAnsi="Arial" w:cs="Arial"/>
          <w:sz w:val="22"/>
          <w:szCs w:val="22"/>
        </w:rPr>
        <w:t>. godine don</w:t>
      </w:r>
      <w:r>
        <w:rPr>
          <w:rFonts w:ascii="Arial" w:hAnsi="Arial" w:cs="Arial"/>
          <w:sz w:val="22"/>
          <w:szCs w:val="22"/>
        </w:rPr>
        <w:t>ijelo je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</w:p>
    <w:p w:rsidR="00562E59" w:rsidRPr="00AB613B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</w:p>
    <w:p w:rsidR="00562E59" w:rsidRPr="00AB613B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>O D L U K U</w:t>
      </w:r>
    </w:p>
    <w:p w:rsidR="00562E59" w:rsidRPr="00AB613B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komunalnoj naknadi</w:t>
      </w:r>
      <w:r w:rsidRPr="00AB613B">
        <w:rPr>
          <w:rFonts w:ascii="Arial" w:hAnsi="Arial" w:cs="Arial"/>
          <w:b/>
          <w:sz w:val="22"/>
          <w:szCs w:val="22"/>
        </w:rPr>
        <w:t xml:space="preserve"> </w:t>
      </w:r>
    </w:p>
    <w:p w:rsidR="00562E59" w:rsidRPr="00AB613B" w:rsidRDefault="00562E59" w:rsidP="00562E59">
      <w:pPr>
        <w:rPr>
          <w:rFonts w:ascii="Arial" w:hAnsi="Arial" w:cs="Arial"/>
          <w:b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b/>
          <w:sz w:val="20"/>
          <w:szCs w:val="20"/>
        </w:rPr>
      </w:pPr>
    </w:p>
    <w:p w:rsidR="00562E59" w:rsidRPr="00562E59" w:rsidRDefault="00562E59" w:rsidP="00562E59">
      <w:pPr>
        <w:rPr>
          <w:rFonts w:ascii="Arial" w:hAnsi="Arial" w:cs="Arial"/>
          <w:b/>
          <w:sz w:val="20"/>
          <w:szCs w:val="20"/>
        </w:rPr>
      </w:pPr>
      <w:r w:rsidRPr="00562E59">
        <w:rPr>
          <w:rFonts w:ascii="Arial" w:hAnsi="Arial" w:cs="Arial"/>
          <w:b/>
          <w:sz w:val="20"/>
          <w:szCs w:val="20"/>
        </w:rPr>
        <w:t>I OPĆE ODREDBE</w:t>
      </w:r>
    </w:p>
    <w:p w:rsidR="00A41530" w:rsidRDefault="00A41530" w:rsidP="00562E59">
      <w:pPr>
        <w:jc w:val="center"/>
        <w:rPr>
          <w:rFonts w:ascii="Arial" w:hAnsi="Arial" w:cs="Arial"/>
          <w:b/>
          <w:sz w:val="22"/>
          <w:szCs w:val="22"/>
        </w:rPr>
      </w:pPr>
    </w:p>
    <w:p w:rsidR="00562E59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  <w:r w:rsidRPr="00AB613B">
        <w:rPr>
          <w:rFonts w:ascii="Arial" w:hAnsi="Arial" w:cs="Arial"/>
          <w:b/>
          <w:sz w:val="22"/>
          <w:szCs w:val="22"/>
        </w:rPr>
        <w:t>Članak 1.</w:t>
      </w:r>
    </w:p>
    <w:p w:rsidR="00562E59" w:rsidRPr="004D72E1" w:rsidRDefault="00562E59" w:rsidP="004D72E1">
      <w:pPr>
        <w:jc w:val="both"/>
        <w:rPr>
          <w:rFonts w:ascii="Arial" w:hAnsi="Arial" w:cs="Arial"/>
          <w:sz w:val="22"/>
          <w:szCs w:val="22"/>
        </w:rPr>
      </w:pPr>
    </w:p>
    <w:p w:rsidR="00562E59" w:rsidRDefault="00562E59" w:rsidP="004D72E1">
      <w:pPr>
        <w:jc w:val="both"/>
        <w:rPr>
          <w:rFonts w:ascii="Arial" w:hAnsi="Arial" w:cs="Arial"/>
          <w:sz w:val="22"/>
          <w:szCs w:val="22"/>
        </w:rPr>
      </w:pPr>
      <w:r w:rsidRPr="004D72E1">
        <w:rPr>
          <w:rFonts w:ascii="Arial" w:hAnsi="Arial" w:cs="Arial"/>
          <w:sz w:val="22"/>
          <w:szCs w:val="22"/>
        </w:rPr>
        <w:t xml:space="preserve">Ovom se </w:t>
      </w:r>
      <w:r w:rsidR="004D72E1">
        <w:rPr>
          <w:rFonts w:ascii="Arial" w:hAnsi="Arial" w:cs="Arial"/>
          <w:sz w:val="22"/>
          <w:szCs w:val="22"/>
        </w:rPr>
        <w:t>O</w:t>
      </w:r>
      <w:r w:rsidRPr="004D72E1">
        <w:rPr>
          <w:rFonts w:ascii="Arial" w:hAnsi="Arial" w:cs="Arial"/>
          <w:sz w:val="22"/>
          <w:szCs w:val="22"/>
        </w:rPr>
        <w:t>dlukom određuju</w:t>
      </w:r>
      <w:r w:rsidR="004D72E1">
        <w:rPr>
          <w:rFonts w:ascii="Arial" w:hAnsi="Arial" w:cs="Arial"/>
          <w:sz w:val="22"/>
          <w:szCs w:val="22"/>
        </w:rPr>
        <w:t xml:space="preserve"> područja zona u Općini Sveta </w:t>
      </w:r>
      <w:proofErr w:type="spellStart"/>
      <w:r w:rsidR="004D72E1">
        <w:rPr>
          <w:rFonts w:ascii="Arial" w:hAnsi="Arial" w:cs="Arial"/>
          <w:sz w:val="22"/>
          <w:szCs w:val="22"/>
        </w:rPr>
        <w:t>Nedelja</w:t>
      </w:r>
      <w:proofErr w:type="spellEnd"/>
      <w:r w:rsidR="004D72E1">
        <w:rPr>
          <w:rFonts w:ascii="Arial" w:hAnsi="Arial" w:cs="Arial"/>
          <w:sz w:val="22"/>
          <w:szCs w:val="22"/>
        </w:rPr>
        <w:t xml:space="preserve"> u kojima se naplaćuje komunalna naknada, koeficijent zone (</w:t>
      </w:r>
      <w:proofErr w:type="spellStart"/>
      <w:r w:rsidR="004D72E1">
        <w:rPr>
          <w:rFonts w:ascii="Arial" w:hAnsi="Arial" w:cs="Arial"/>
          <w:sz w:val="22"/>
          <w:szCs w:val="22"/>
        </w:rPr>
        <w:t>Kz</w:t>
      </w:r>
      <w:proofErr w:type="spellEnd"/>
      <w:r w:rsidR="004D72E1">
        <w:rPr>
          <w:rFonts w:ascii="Arial" w:hAnsi="Arial" w:cs="Arial"/>
          <w:sz w:val="22"/>
          <w:szCs w:val="22"/>
        </w:rPr>
        <w:t xml:space="preserve">) za pojedine zone u Općini Sveta </w:t>
      </w:r>
      <w:proofErr w:type="spellStart"/>
      <w:r w:rsidR="004D72E1">
        <w:rPr>
          <w:rFonts w:ascii="Arial" w:hAnsi="Arial" w:cs="Arial"/>
          <w:sz w:val="22"/>
          <w:szCs w:val="22"/>
        </w:rPr>
        <w:t>Nedelja</w:t>
      </w:r>
      <w:proofErr w:type="spellEnd"/>
      <w:r w:rsidR="004D72E1">
        <w:rPr>
          <w:rFonts w:ascii="Arial" w:hAnsi="Arial" w:cs="Arial"/>
          <w:sz w:val="22"/>
          <w:szCs w:val="22"/>
        </w:rPr>
        <w:t xml:space="preserve"> u kojima se naplaćuje komunalna naknada, koeficijent namjene (Kn) za nekretnine za koje </w:t>
      </w:r>
      <w:r w:rsidR="001B301F">
        <w:rPr>
          <w:rFonts w:ascii="Arial" w:hAnsi="Arial" w:cs="Arial"/>
          <w:sz w:val="22"/>
          <w:szCs w:val="22"/>
        </w:rPr>
        <w:t>se</w:t>
      </w:r>
      <w:r w:rsidR="004D72E1">
        <w:rPr>
          <w:rFonts w:ascii="Arial" w:hAnsi="Arial" w:cs="Arial"/>
          <w:sz w:val="22"/>
          <w:szCs w:val="22"/>
        </w:rPr>
        <w:t xml:space="preserve"> plaća komunalna naknada, način</w:t>
      </w:r>
      <w:r w:rsidR="00B769C4">
        <w:rPr>
          <w:rFonts w:ascii="Arial" w:hAnsi="Arial" w:cs="Arial"/>
          <w:sz w:val="22"/>
          <w:szCs w:val="22"/>
        </w:rPr>
        <w:t xml:space="preserve"> utvrđivanja komunalne naknade,</w:t>
      </w:r>
      <w:r w:rsidR="004D72E1">
        <w:rPr>
          <w:rFonts w:ascii="Arial" w:hAnsi="Arial" w:cs="Arial"/>
          <w:sz w:val="22"/>
          <w:szCs w:val="22"/>
        </w:rPr>
        <w:t xml:space="preserve"> rok plaćanja komunalne naknade, nekretnine važne za Općinu Sveta </w:t>
      </w:r>
      <w:proofErr w:type="spellStart"/>
      <w:r w:rsidR="004D72E1">
        <w:rPr>
          <w:rFonts w:ascii="Arial" w:hAnsi="Arial" w:cs="Arial"/>
          <w:sz w:val="22"/>
          <w:szCs w:val="22"/>
        </w:rPr>
        <w:t>Nedelja</w:t>
      </w:r>
      <w:proofErr w:type="spellEnd"/>
      <w:r w:rsidR="004D72E1">
        <w:rPr>
          <w:rFonts w:ascii="Arial" w:hAnsi="Arial" w:cs="Arial"/>
          <w:sz w:val="22"/>
          <w:szCs w:val="22"/>
        </w:rPr>
        <w:t xml:space="preserve"> koje se u potpunosti oslobađaju od </w:t>
      </w:r>
      <w:r w:rsidR="00337A2E">
        <w:rPr>
          <w:rFonts w:ascii="Arial" w:hAnsi="Arial" w:cs="Arial"/>
          <w:sz w:val="22"/>
          <w:szCs w:val="22"/>
        </w:rPr>
        <w:t xml:space="preserve">obveze </w:t>
      </w:r>
      <w:r w:rsidR="004D72E1">
        <w:rPr>
          <w:rFonts w:ascii="Arial" w:hAnsi="Arial" w:cs="Arial"/>
          <w:sz w:val="22"/>
          <w:szCs w:val="22"/>
        </w:rPr>
        <w:t>plaćanja komunalne naknade</w:t>
      </w:r>
      <w:r w:rsidR="00BA5F74">
        <w:rPr>
          <w:rFonts w:ascii="Arial" w:hAnsi="Arial" w:cs="Arial"/>
          <w:sz w:val="22"/>
          <w:szCs w:val="22"/>
        </w:rPr>
        <w:t xml:space="preserve"> te</w:t>
      </w:r>
      <w:r w:rsidR="004D72E1">
        <w:rPr>
          <w:rFonts w:ascii="Arial" w:hAnsi="Arial" w:cs="Arial"/>
          <w:sz w:val="22"/>
          <w:szCs w:val="22"/>
        </w:rPr>
        <w:t xml:space="preserve"> opći uvjeti i razlozi zbog kojih se u pojedinačnim slučajevima odobrava potpuno oslobađanje od</w:t>
      </w:r>
      <w:r w:rsidR="00337A2E">
        <w:rPr>
          <w:rFonts w:ascii="Arial" w:hAnsi="Arial" w:cs="Arial"/>
          <w:sz w:val="22"/>
          <w:szCs w:val="22"/>
        </w:rPr>
        <w:t xml:space="preserve"> obveze</w:t>
      </w:r>
      <w:r w:rsidR="004D72E1">
        <w:rPr>
          <w:rFonts w:ascii="Arial" w:hAnsi="Arial" w:cs="Arial"/>
          <w:sz w:val="22"/>
          <w:szCs w:val="22"/>
        </w:rPr>
        <w:t xml:space="preserve"> plaćanja komunalne naknade.</w:t>
      </w:r>
    </w:p>
    <w:p w:rsidR="004D72E1" w:rsidRDefault="004D72E1" w:rsidP="004D72E1">
      <w:pPr>
        <w:jc w:val="both"/>
        <w:rPr>
          <w:rFonts w:ascii="Arial" w:hAnsi="Arial" w:cs="Arial"/>
          <w:sz w:val="22"/>
          <w:szCs w:val="22"/>
        </w:rPr>
      </w:pPr>
    </w:p>
    <w:p w:rsidR="004D72E1" w:rsidRDefault="004D72E1" w:rsidP="004D72E1">
      <w:pPr>
        <w:jc w:val="center"/>
        <w:rPr>
          <w:rFonts w:ascii="Arial" w:hAnsi="Arial" w:cs="Arial"/>
          <w:b/>
          <w:sz w:val="22"/>
          <w:szCs w:val="22"/>
        </w:rPr>
      </w:pPr>
      <w:r w:rsidRPr="004D72E1">
        <w:rPr>
          <w:rFonts w:ascii="Arial" w:hAnsi="Arial" w:cs="Arial"/>
          <w:b/>
          <w:sz w:val="22"/>
          <w:szCs w:val="22"/>
        </w:rPr>
        <w:t>Članak 2.</w:t>
      </w:r>
    </w:p>
    <w:p w:rsidR="004D72E1" w:rsidRPr="00A41530" w:rsidRDefault="004D72E1" w:rsidP="00A41530">
      <w:pPr>
        <w:jc w:val="both"/>
        <w:rPr>
          <w:rFonts w:ascii="Arial" w:hAnsi="Arial" w:cs="Arial"/>
          <w:sz w:val="22"/>
          <w:szCs w:val="22"/>
        </w:rPr>
      </w:pPr>
    </w:p>
    <w:p w:rsidR="004D72E1" w:rsidRPr="00EB7BF3" w:rsidRDefault="00EB7BF3" w:rsidP="00EB7BF3">
      <w:pPr>
        <w:jc w:val="both"/>
        <w:rPr>
          <w:rFonts w:ascii="Arial" w:hAnsi="Arial" w:cs="Arial"/>
          <w:sz w:val="22"/>
          <w:szCs w:val="22"/>
        </w:rPr>
      </w:pPr>
      <w:r w:rsidRPr="00EB7BF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4D72E1" w:rsidRPr="00EB7BF3">
        <w:rPr>
          <w:rFonts w:ascii="Arial" w:hAnsi="Arial" w:cs="Arial"/>
          <w:sz w:val="22"/>
          <w:szCs w:val="22"/>
        </w:rPr>
        <w:t>Komunalna naknada je novčano javno davanje koje se plaća za održavanje komunalne infrastrukture.</w:t>
      </w:r>
    </w:p>
    <w:p w:rsidR="00A41530" w:rsidRDefault="00A41530" w:rsidP="00A41530">
      <w:pPr>
        <w:jc w:val="both"/>
        <w:rPr>
          <w:rFonts w:ascii="Arial" w:hAnsi="Arial" w:cs="Arial"/>
          <w:sz w:val="22"/>
          <w:szCs w:val="22"/>
        </w:rPr>
      </w:pPr>
    </w:p>
    <w:p w:rsidR="00A41530" w:rsidRDefault="00EB7BF3" w:rsidP="00A41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K</w:t>
      </w:r>
      <w:r w:rsidR="00A41530">
        <w:rPr>
          <w:rFonts w:ascii="Arial" w:hAnsi="Arial" w:cs="Arial"/>
          <w:sz w:val="22"/>
          <w:szCs w:val="22"/>
        </w:rPr>
        <w:t xml:space="preserve">omunalna naknada prihod je proračuna Općine Sveta </w:t>
      </w:r>
      <w:proofErr w:type="spellStart"/>
      <w:r w:rsidR="00A41530">
        <w:rPr>
          <w:rFonts w:ascii="Arial" w:hAnsi="Arial" w:cs="Arial"/>
          <w:sz w:val="22"/>
          <w:szCs w:val="22"/>
        </w:rPr>
        <w:t>Nedelja</w:t>
      </w:r>
      <w:proofErr w:type="spellEnd"/>
      <w:r w:rsidR="00A41530">
        <w:rPr>
          <w:rFonts w:ascii="Arial" w:hAnsi="Arial" w:cs="Arial"/>
          <w:sz w:val="22"/>
          <w:szCs w:val="22"/>
        </w:rPr>
        <w:t xml:space="preserve"> koji se koristi za financiranje održavanja i građenja komunalne infrastrukture.</w:t>
      </w:r>
    </w:p>
    <w:p w:rsidR="00A41530" w:rsidRDefault="00A41530" w:rsidP="00A41530">
      <w:pPr>
        <w:jc w:val="both"/>
        <w:rPr>
          <w:rFonts w:ascii="Arial" w:hAnsi="Arial" w:cs="Arial"/>
          <w:sz w:val="22"/>
          <w:szCs w:val="22"/>
        </w:rPr>
      </w:pPr>
    </w:p>
    <w:p w:rsidR="00A41530" w:rsidRDefault="00EB7BF3" w:rsidP="00A415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A41530">
        <w:rPr>
          <w:rFonts w:ascii="Arial" w:hAnsi="Arial" w:cs="Arial"/>
          <w:sz w:val="22"/>
          <w:szCs w:val="22"/>
        </w:rPr>
        <w:t xml:space="preserve">Komunalna naknada može se, na temelju odluke Općinskog vijeća Općine Sveta </w:t>
      </w:r>
      <w:proofErr w:type="spellStart"/>
      <w:r w:rsidR="00A41530">
        <w:rPr>
          <w:rFonts w:ascii="Arial" w:hAnsi="Arial" w:cs="Arial"/>
          <w:sz w:val="22"/>
          <w:szCs w:val="22"/>
        </w:rPr>
        <w:t>Nedelja</w:t>
      </w:r>
      <w:proofErr w:type="spellEnd"/>
      <w:r w:rsidR="00A41530">
        <w:rPr>
          <w:rFonts w:ascii="Arial" w:hAnsi="Arial" w:cs="Arial"/>
          <w:sz w:val="22"/>
          <w:szCs w:val="22"/>
        </w:rPr>
        <w:t xml:space="preserve">, koristiti i za financiranje građenja i održavanja objekata predškolskog, školskog, zdravstvenog i socijalnog sadržaja, javnih građevina sportske i kulturne namjene te poboljšanja energetske učinkovitosti zgrada u vlasništvu Općine Sveta </w:t>
      </w:r>
      <w:proofErr w:type="spellStart"/>
      <w:r w:rsidR="00A41530">
        <w:rPr>
          <w:rFonts w:ascii="Arial" w:hAnsi="Arial" w:cs="Arial"/>
          <w:sz w:val="22"/>
          <w:szCs w:val="22"/>
        </w:rPr>
        <w:t>Nedelja</w:t>
      </w:r>
      <w:proofErr w:type="spellEnd"/>
      <w:r w:rsidR="00A41530">
        <w:rPr>
          <w:rFonts w:ascii="Arial" w:hAnsi="Arial" w:cs="Arial"/>
          <w:sz w:val="22"/>
          <w:szCs w:val="22"/>
        </w:rPr>
        <w:t>, ako se time ne dovodi u pitanje mogućnost održavanja i građenja komunalne infrastrukture.</w:t>
      </w:r>
    </w:p>
    <w:p w:rsidR="00A41530" w:rsidRDefault="00A41530" w:rsidP="00A41530">
      <w:pPr>
        <w:jc w:val="both"/>
        <w:rPr>
          <w:rFonts w:ascii="Arial" w:hAnsi="Arial" w:cs="Arial"/>
          <w:sz w:val="22"/>
          <w:szCs w:val="22"/>
        </w:rPr>
      </w:pPr>
    </w:p>
    <w:p w:rsidR="00A41530" w:rsidRDefault="00A41530" w:rsidP="00A41530">
      <w:pPr>
        <w:jc w:val="center"/>
        <w:rPr>
          <w:rFonts w:ascii="Arial" w:hAnsi="Arial" w:cs="Arial"/>
          <w:b/>
          <w:sz w:val="22"/>
          <w:szCs w:val="22"/>
        </w:rPr>
      </w:pPr>
      <w:r w:rsidRPr="00A41530">
        <w:rPr>
          <w:rFonts w:ascii="Arial" w:hAnsi="Arial" w:cs="Arial"/>
          <w:b/>
          <w:sz w:val="22"/>
          <w:szCs w:val="22"/>
        </w:rPr>
        <w:t>Članak 3.</w:t>
      </w:r>
    </w:p>
    <w:p w:rsidR="00A41530" w:rsidRPr="00A41530" w:rsidRDefault="00A41530" w:rsidP="00A41530">
      <w:pPr>
        <w:rPr>
          <w:rFonts w:ascii="Arial" w:hAnsi="Arial" w:cs="Arial"/>
          <w:sz w:val="22"/>
          <w:szCs w:val="22"/>
        </w:rPr>
      </w:pPr>
    </w:p>
    <w:p w:rsidR="00B01B2F" w:rsidRDefault="00A41530" w:rsidP="00A41530">
      <w:pPr>
        <w:rPr>
          <w:rFonts w:ascii="Arial" w:hAnsi="Arial" w:cs="Arial"/>
          <w:sz w:val="22"/>
          <w:szCs w:val="22"/>
        </w:rPr>
      </w:pPr>
      <w:r w:rsidRPr="00A41530">
        <w:rPr>
          <w:rFonts w:ascii="Arial" w:hAnsi="Arial" w:cs="Arial"/>
          <w:sz w:val="22"/>
          <w:szCs w:val="22"/>
        </w:rPr>
        <w:t xml:space="preserve">Komunalna naknada plaća se u svim naseljima na području Općine Sveta </w:t>
      </w:r>
      <w:proofErr w:type="spellStart"/>
      <w:r w:rsidRPr="00A41530">
        <w:rPr>
          <w:rFonts w:ascii="Arial" w:hAnsi="Arial" w:cs="Arial"/>
          <w:sz w:val="22"/>
          <w:szCs w:val="22"/>
        </w:rPr>
        <w:t>Nedelja</w:t>
      </w:r>
      <w:proofErr w:type="spellEnd"/>
      <w:r w:rsidRPr="00A41530">
        <w:rPr>
          <w:rFonts w:ascii="Arial" w:hAnsi="Arial" w:cs="Arial"/>
          <w:sz w:val="22"/>
          <w:szCs w:val="22"/>
        </w:rPr>
        <w:t>.</w:t>
      </w:r>
    </w:p>
    <w:p w:rsidR="00B01B2F" w:rsidRDefault="00B01B2F" w:rsidP="00A41530">
      <w:pPr>
        <w:rPr>
          <w:rFonts w:ascii="Arial" w:hAnsi="Arial" w:cs="Arial"/>
          <w:sz w:val="22"/>
          <w:szCs w:val="22"/>
        </w:rPr>
      </w:pPr>
    </w:p>
    <w:p w:rsidR="00B01B2F" w:rsidRDefault="00B01B2F" w:rsidP="00A41530">
      <w:pPr>
        <w:rPr>
          <w:rFonts w:ascii="Arial" w:hAnsi="Arial" w:cs="Arial"/>
          <w:sz w:val="22"/>
          <w:szCs w:val="22"/>
        </w:rPr>
      </w:pPr>
    </w:p>
    <w:p w:rsidR="00A41530" w:rsidRDefault="00B01B2F" w:rsidP="00B01B2F">
      <w:pPr>
        <w:jc w:val="center"/>
        <w:rPr>
          <w:rFonts w:ascii="Arial" w:hAnsi="Arial" w:cs="Arial"/>
          <w:b/>
          <w:sz w:val="22"/>
          <w:szCs w:val="22"/>
        </w:rPr>
      </w:pPr>
      <w:r w:rsidRPr="00B01B2F">
        <w:rPr>
          <w:rFonts w:ascii="Arial" w:hAnsi="Arial" w:cs="Arial"/>
          <w:b/>
          <w:sz w:val="22"/>
          <w:szCs w:val="22"/>
        </w:rPr>
        <w:lastRenderedPageBreak/>
        <w:t>Članak 4.</w:t>
      </w:r>
    </w:p>
    <w:p w:rsidR="00B01B2F" w:rsidRDefault="00B01B2F" w:rsidP="00B01B2F">
      <w:pPr>
        <w:rPr>
          <w:rFonts w:ascii="Arial" w:hAnsi="Arial" w:cs="Arial"/>
          <w:sz w:val="22"/>
          <w:szCs w:val="22"/>
        </w:rPr>
      </w:pPr>
    </w:p>
    <w:p w:rsidR="00B01B2F" w:rsidRPr="00581F5E" w:rsidRDefault="00B01B2F" w:rsidP="00581F5E">
      <w:pPr>
        <w:rPr>
          <w:rFonts w:ascii="Arial" w:hAnsi="Arial" w:cs="Arial"/>
          <w:sz w:val="22"/>
          <w:szCs w:val="22"/>
        </w:rPr>
      </w:pPr>
      <w:r w:rsidRPr="00581F5E">
        <w:rPr>
          <w:rFonts w:ascii="Arial" w:hAnsi="Arial" w:cs="Arial"/>
          <w:sz w:val="22"/>
          <w:szCs w:val="22"/>
        </w:rPr>
        <w:t>Komunaln</w:t>
      </w:r>
      <w:r w:rsidR="00B769C4">
        <w:rPr>
          <w:rFonts w:ascii="Arial" w:hAnsi="Arial" w:cs="Arial"/>
          <w:sz w:val="22"/>
          <w:szCs w:val="22"/>
        </w:rPr>
        <w:t>a</w:t>
      </w:r>
      <w:r w:rsidRPr="00581F5E">
        <w:rPr>
          <w:rFonts w:ascii="Arial" w:hAnsi="Arial" w:cs="Arial"/>
          <w:sz w:val="22"/>
          <w:szCs w:val="22"/>
        </w:rPr>
        <w:t xml:space="preserve"> naknad</w:t>
      </w:r>
      <w:r w:rsidR="00B769C4">
        <w:rPr>
          <w:rFonts w:ascii="Arial" w:hAnsi="Arial" w:cs="Arial"/>
          <w:sz w:val="22"/>
          <w:szCs w:val="22"/>
        </w:rPr>
        <w:t>a</w:t>
      </w:r>
      <w:r w:rsidRPr="00581F5E">
        <w:rPr>
          <w:rFonts w:ascii="Arial" w:hAnsi="Arial" w:cs="Arial"/>
          <w:sz w:val="22"/>
          <w:szCs w:val="22"/>
        </w:rPr>
        <w:t xml:space="preserve"> plaća se za:</w:t>
      </w:r>
    </w:p>
    <w:p w:rsidR="00B01B2F" w:rsidRPr="00B01B2F" w:rsidRDefault="00B01B2F" w:rsidP="00B01B2F">
      <w:pPr>
        <w:rPr>
          <w:rFonts w:ascii="Arial" w:hAnsi="Arial" w:cs="Arial"/>
          <w:sz w:val="22"/>
          <w:szCs w:val="22"/>
        </w:rPr>
      </w:pPr>
    </w:p>
    <w:p w:rsidR="00B01B2F" w:rsidRPr="00B01B2F" w:rsidRDefault="00B01B2F" w:rsidP="00B01B2F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B01B2F">
        <w:rPr>
          <w:rFonts w:ascii="Arial" w:hAnsi="Arial" w:cs="Arial"/>
          <w:sz w:val="22"/>
          <w:szCs w:val="22"/>
        </w:rPr>
        <w:t>tambeni prostor</w:t>
      </w:r>
    </w:p>
    <w:p w:rsidR="00B01B2F" w:rsidRPr="00B01B2F" w:rsidRDefault="00B01B2F" w:rsidP="00B01B2F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B01B2F">
        <w:rPr>
          <w:rFonts w:ascii="Arial" w:hAnsi="Arial" w:cs="Arial"/>
          <w:sz w:val="22"/>
          <w:szCs w:val="22"/>
        </w:rPr>
        <w:t>araž</w:t>
      </w:r>
      <w:r w:rsidR="008F1DC8">
        <w:rPr>
          <w:rFonts w:ascii="Arial" w:hAnsi="Arial" w:cs="Arial"/>
          <w:sz w:val="22"/>
          <w:szCs w:val="22"/>
        </w:rPr>
        <w:t>n</w:t>
      </w:r>
      <w:r w:rsidRPr="00B01B2F">
        <w:rPr>
          <w:rFonts w:ascii="Arial" w:hAnsi="Arial" w:cs="Arial"/>
          <w:sz w:val="22"/>
          <w:szCs w:val="22"/>
        </w:rPr>
        <w:t>i prostor</w:t>
      </w:r>
    </w:p>
    <w:p w:rsidR="00B01B2F" w:rsidRPr="00B01B2F" w:rsidRDefault="00B01B2F" w:rsidP="00B01B2F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B01B2F">
        <w:rPr>
          <w:rFonts w:ascii="Arial" w:hAnsi="Arial" w:cs="Arial"/>
          <w:sz w:val="22"/>
          <w:szCs w:val="22"/>
        </w:rPr>
        <w:t>oslovni prostor</w:t>
      </w:r>
    </w:p>
    <w:p w:rsidR="00B01B2F" w:rsidRPr="00B01B2F" w:rsidRDefault="00B01B2F" w:rsidP="00B01B2F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B01B2F">
        <w:rPr>
          <w:rFonts w:ascii="Arial" w:hAnsi="Arial" w:cs="Arial"/>
          <w:sz w:val="22"/>
          <w:szCs w:val="22"/>
        </w:rPr>
        <w:t>rađevinsko zemljište koje služi obavljanju poslovne djelatnosti</w:t>
      </w:r>
    </w:p>
    <w:p w:rsidR="00B01B2F" w:rsidRDefault="00B01B2F" w:rsidP="00B01B2F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01B2F">
        <w:rPr>
          <w:rFonts w:ascii="Arial" w:hAnsi="Arial" w:cs="Arial"/>
          <w:sz w:val="22"/>
          <w:szCs w:val="22"/>
        </w:rPr>
        <w:t>eizgrađeno građevinsko zemljište.</w:t>
      </w:r>
    </w:p>
    <w:p w:rsidR="00B769C4" w:rsidRDefault="00B769C4" w:rsidP="00B769C4">
      <w:pPr>
        <w:rPr>
          <w:rFonts w:ascii="Arial" w:hAnsi="Arial" w:cs="Arial"/>
          <w:sz w:val="22"/>
          <w:szCs w:val="22"/>
        </w:rPr>
      </w:pPr>
    </w:p>
    <w:p w:rsidR="00B769C4" w:rsidRPr="00B769C4" w:rsidRDefault="00B769C4" w:rsidP="00B769C4">
      <w:pPr>
        <w:jc w:val="center"/>
        <w:rPr>
          <w:rFonts w:ascii="Arial" w:hAnsi="Arial" w:cs="Arial"/>
          <w:b/>
          <w:sz w:val="22"/>
          <w:szCs w:val="22"/>
        </w:rPr>
      </w:pPr>
      <w:r w:rsidRPr="00B769C4">
        <w:rPr>
          <w:rFonts w:ascii="Arial" w:hAnsi="Arial" w:cs="Arial"/>
          <w:b/>
          <w:sz w:val="22"/>
          <w:szCs w:val="22"/>
        </w:rPr>
        <w:t>Članak 5.</w:t>
      </w:r>
    </w:p>
    <w:p w:rsidR="00581F5E" w:rsidRDefault="00581F5E" w:rsidP="00581F5E">
      <w:pPr>
        <w:rPr>
          <w:rFonts w:ascii="Arial" w:hAnsi="Arial" w:cs="Arial"/>
          <w:sz w:val="22"/>
          <w:szCs w:val="22"/>
        </w:rPr>
      </w:pPr>
    </w:p>
    <w:p w:rsidR="00581F5E" w:rsidRDefault="00581F5E" w:rsidP="00581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69C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  Komunalnu naknadu plaća vlasnik odnosno korisnik nekretnine iz članka</w:t>
      </w:r>
      <w:r w:rsidR="00B769C4">
        <w:rPr>
          <w:rFonts w:ascii="Arial" w:hAnsi="Arial" w:cs="Arial"/>
          <w:sz w:val="22"/>
          <w:szCs w:val="22"/>
        </w:rPr>
        <w:t xml:space="preserve"> 4. ove Odluke</w:t>
      </w:r>
      <w:r>
        <w:rPr>
          <w:rFonts w:ascii="Arial" w:hAnsi="Arial" w:cs="Arial"/>
          <w:sz w:val="22"/>
          <w:szCs w:val="22"/>
        </w:rPr>
        <w:t>.</w:t>
      </w:r>
    </w:p>
    <w:p w:rsidR="00581F5E" w:rsidRDefault="00581F5E" w:rsidP="00581F5E">
      <w:pPr>
        <w:rPr>
          <w:rFonts w:ascii="Arial" w:hAnsi="Arial" w:cs="Arial"/>
          <w:sz w:val="22"/>
          <w:szCs w:val="22"/>
        </w:rPr>
      </w:pPr>
    </w:p>
    <w:p w:rsidR="008F6692" w:rsidRDefault="00581F5E" w:rsidP="00581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769C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  Korisnik</w:t>
      </w:r>
      <w:r w:rsidR="008F6692">
        <w:rPr>
          <w:rFonts w:ascii="Arial" w:hAnsi="Arial" w:cs="Arial"/>
          <w:sz w:val="22"/>
          <w:szCs w:val="22"/>
        </w:rPr>
        <w:t xml:space="preserve"> nekretnine iz stavka </w:t>
      </w:r>
      <w:r w:rsidR="00B769C4">
        <w:rPr>
          <w:rFonts w:ascii="Arial" w:hAnsi="Arial" w:cs="Arial"/>
          <w:sz w:val="22"/>
          <w:szCs w:val="22"/>
        </w:rPr>
        <w:t>1</w:t>
      </w:r>
      <w:r w:rsidR="008F6692">
        <w:rPr>
          <w:rFonts w:ascii="Arial" w:hAnsi="Arial" w:cs="Arial"/>
          <w:sz w:val="22"/>
          <w:szCs w:val="22"/>
        </w:rPr>
        <w:t>. ovog članka plaća komunalnu naknadu:</w:t>
      </w:r>
    </w:p>
    <w:p w:rsidR="008F6692" w:rsidRDefault="008F6692" w:rsidP="00581F5E">
      <w:pPr>
        <w:rPr>
          <w:rFonts w:ascii="Arial" w:hAnsi="Arial" w:cs="Arial"/>
          <w:sz w:val="22"/>
          <w:szCs w:val="22"/>
        </w:rPr>
      </w:pPr>
    </w:p>
    <w:p w:rsidR="008F6692" w:rsidRDefault="008F6692" w:rsidP="008F6692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je na njega obveza plaćanja komunalne naknade prenesena pisanim ugovorom</w:t>
      </w:r>
    </w:p>
    <w:p w:rsidR="008F6692" w:rsidRDefault="008F6692" w:rsidP="008F6692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nekretninu koristi bez pravne osnove ili</w:t>
      </w:r>
    </w:p>
    <w:p w:rsidR="00581F5E" w:rsidRPr="008F6692" w:rsidRDefault="008F6692" w:rsidP="000562CD">
      <w:pPr>
        <w:pStyle w:val="Odlomakpopis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F6692">
        <w:rPr>
          <w:rFonts w:ascii="Arial" w:hAnsi="Arial" w:cs="Arial"/>
          <w:sz w:val="22"/>
          <w:szCs w:val="22"/>
        </w:rPr>
        <w:t>ako se ne može utvrditi vlasnik.</w:t>
      </w:r>
    </w:p>
    <w:p w:rsidR="00A41530" w:rsidRDefault="00A41530" w:rsidP="00A41530">
      <w:pPr>
        <w:rPr>
          <w:rFonts w:ascii="Arial" w:hAnsi="Arial" w:cs="Arial"/>
          <w:b/>
          <w:sz w:val="22"/>
          <w:szCs w:val="22"/>
        </w:rPr>
      </w:pPr>
    </w:p>
    <w:p w:rsidR="00A41530" w:rsidRDefault="00325160" w:rsidP="00A415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6230E4" w:rsidRDefault="006230E4" w:rsidP="00A415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PODRUČJA ZONA</w:t>
      </w:r>
    </w:p>
    <w:p w:rsidR="006303ED" w:rsidRDefault="006303ED" w:rsidP="00A41530">
      <w:pPr>
        <w:rPr>
          <w:rFonts w:ascii="Arial" w:hAnsi="Arial" w:cs="Arial"/>
          <w:b/>
          <w:sz w:val="20"/>
          <w:szCs w:val="20"/>
        </w:rPr>
      </w:pPr>
    </w:p>
    <w:p w:rsidR="006303ED" w:rsidRPr="006303ED" w:rsidRDefault="006303ED" w:rsidP="006303ED">
      <w:pPr>
        <w:jc w:val="center"/>
        <w:rPr>
          <w:rFonts w:ascii="Arial" w:hAnsi="Arial" w:cs="Arial"/>
          <w:b/>
          <w:sz w:val="22"/>
          <w:szCs w:val="22"/>
        </w:rPr>
      </w:pPr>
      <w:r w:rsidRPr="006303ED">
        <w:rPr>
          <w:rFonts w:ascii="Arial" w:hAnsi="Arial" w:cs="Arial"/>
          <w:b/>
          <w:sz w:val="22"/>
          <w:szCs w:val="22"/>
        </w:rPr>
        <w:t>Članak 6.</w:t>
      </w:r>
    </w:p>
    <w:p w:rsidR="006230E4" w:rsidRDefault="006230E4" w:rsidP="00A41530">
      <w:pPr>
        <w:rPr>
          <w:rFonts w:ascii="Arial" w:hAnsi="Arial" w:cs="Arial"/>
          <w:b/>
          <w:sz w:val="20"/>
          <w:szCs w:val="20"/>
        </w:rPr>
      </w:pPr>
    </w:p>
    <w:p w:rsidR="006230E4" w:rsidRPr="00802496" w:rsidRDefault="006230E4" w:rsidP="006230E4">
      <w:pPr>
        <w:rPr>
          <w:rFonts w:ascii="Arial" w:hAnsi="Arial" w:cs="Arial"/>
          <w:sz w:val="22"/>
          <w:szCs w:val="22"/>
        </w:rPr>
      </w:pPr>
      <w:r w:rsidRPr="00802496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802496">
        <w:rPr>
          <w:rFonts w:ascii="Arial" w:hAnsi="Arial" w:cs="Arial"/>
          <w:sz w:val="22"/>
          <w:szCs w:val="22"/>
        </w:rPr>
        <w:t xml:space="preserve">Na području Općine Sveta </w:t>
      </w:r>
      <w:proofErr w:type="spellStart"/>
      <w:r w:rsidRPr="00802496">
        <w:rPr>
          <w:rFonts w:ascii="Arial" w:hAnsi="Arial" w:cs="Arial"/>
          <w:sz w:val="22"/>
          <w:szCs w:val="22"/>
        </w:rPr>
        <w:t>Nedelja</w:t>
      </w:r>
      <w:proofErr w:type="spellEnd"/>
      <w:r w:rsidRPr="00802496">
        <w:rPr>
          <w:rFonts w:ascii="Arial" w:hAnsi="Arial" w:cs="Arial"/>
          <w:sz w:val="22"/>
          <w:szCs w:val="22"/>
        </w:rPr>
        <w:t xml:space="preserve"> određuju se četiri zone i to kako slijedi:</w:t>
      </w:r>
    </w:p>
    <w:p w:rsidR="006230E4" w:rsidRDefault="006230E4" w:rsidP="006230E4">
      <w:pPr>
        <w:rPr>
          <w:rFonts w:ascii="Arial" w:hAnsi="Arial" w:cs="Arial"/>
          <w:sz w:val="22"/>
          <w:szCs w:val="22"/>
        </w:rPr>
      </w:pPr>
    </w:p>
    <w:p w:rsidR="008F6A88" w:rsidRDefault="006230E4" w:rsidP="009356B7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F6A88">
        <w:rPr>
          <w:rFonts w:ascii="Arial" w:hAnsi="Arial" w:cs="Arial"/>
          <w:sz w:val="22"/>
          <w:szCs w:val="22"/>
        </w:rPr>
        <w:t>I zona:    - naselje</w:t>
      </w:r>
      <w:r w:rsidR="0028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A88">
        <w:rPr>
          <w:rFonts w:ascii="Arial" w:hAnsi="Arial" w:cs="Arial"/>
          <w:sz w:val="22"/>
          <w:szCs w:val="22"/>
        </w:rPr>
        <w:t>Nedešćina</w:t>
      </w:r>
      <w:proofErr w:type="spellEnd"/>
      <w:r w:rsidRPr="008F6A88">
        <w:rPr>
          <w:rFonts w:ascii="Arial" w:hAnsi="Arial" w:cs="Arial"/>
          <w:sz w:val="22"/>
          <w:szCs w:val="22"/>
        </w:rPr>
        <w:t xml:space="preserve"> (izuzev zaseoka </w:t>
      </w:r>
      <w:proofErr w:type="spellStart"/>
      <w:r w:rsidRPr="008F6A88">
        <w:rPr>
          <w:rFonts w:ascii="Arial" w:hAnsi="Arial" w:cs="Arial"/>
          <w:sz w:val="22"/>
          <w:szCs w:val="22"/>
        </w:rPr>
        <w:t>Klapčići</w:t>
      </w:r>
      <w:proofErr w:type="spellEnd"/>
      <w:r w:rsidRPr="008F6A88">
        <w:rPr>
          <w:rFonts w:ascii="Arial" w:hAnsi="Arial" w:cs="Arial"/>
          <w:sz w:val="22"/>
          <w:szCs w:val="22"/>
        </w:rPr>
        <w:t>,</w:t>
      </w:r>
      <w:r w:rsidR="0028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Šoteti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>,</w:t>
      </w:r>
      <w:r w:rsidR="002859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Černjuli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Frižolini</w:t>
      </w:r>
      <w:proofErr w:type="spellEnd"/>
      <w:r w:rsidR="000A3A0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A3A02">
        <w:rPr>
          <w:rFonts w:ascii="Arial" w:hAnsi="Arial" w:cs="Arial"/>
          <w:sz w:val="22"/>
          <w:szCs w:val="22"/>
        </w:rPr>
        <w:t>Beneci</w:t>
      </w:r>
      <w:proofErr w:type="spellEnd"/>
      <w:r w:rsidR="000A3A02">
        <w:rPr>
          <w:rFonts w:ascii="Arial" w:hAnsi="Arial" w:cs="Arial"/>
          <w:sz w:val="22"/>
          <w:szCs w:val="22"/>
        </w:rPr>
        <w:t>)</w:t>
      </w:r>
      <w:r w:rsidR="008F6A88" w:rsidRPr="008F6A88">
        <w:rPr>
          <w:rFonts w:ascii="Arial" w:hAnsi="Arial" w:cs="Arial"/>
          <w:sz w:val="22"/>
          <w:szCs w:val="22"/>
        </w:rPr>
        <w:t xml:space="preserve">                  </w:t>
      </w:r>
    </w:p>
    <w:p w:rsidR="006230E4" w:rsidRPr="008F6A88" w:rsidRDefault="00920617" w:rsidP="008F6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0A3A02">
        <w:rPr>
          <w:rFonts w:ascii="Arial" w:hAnsi="Arial" w:cs="Arial"/>
          <w:sz w:val="22"/>
          <w:szCs w:val="22"/>
        </w:rPr>
        <w:t>- područje odlagališta otpada Cere</w:t>
      </w:r>
      <w:r w:rsidR="00A04704" w:rsidRPr="008F6A88">
        <w:rPr>
          <w:rFonts w:ascii="Arial" w:hAnsi="Arial" w:cs="Arial"/>
          <w:sz w:val="22"/>
          <w:szCs w:val="22"/>
        </w:rPr>
        <w:t xml:space="preserve">          </w:t>
      </w:r>
    </w:p>
    <w:p w:rsidR="006230E4" w:rsidRDefault="006230E4" w:rsidP="00623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2061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- područje kamenoloma </w:t>
      </w:r>
      <w:proofErr w:type="spellStart"/>
      <w:r>
        <w:rPr>
          <w:rFonts w:ascii="Arial" w:hAnsi="Arial" w:cs="Arial"/>
          <w:sz w:val="22"/>
          <w:szCs w:val="22"/>
        </w:rPr>
        <w:t>Šumber</w:t>
      </w:r>
      <w:proofErr w:type="spellEnd"/>
    </w:p>
    <w:p w:rsidR="006230E4" w:rsidRDefault="006230E4" w:rsidP="006230E4">
      <w:pPr>
        <w:rPr>
          <w:rFonts w:ascii="Arial" w:hAnsi="Arial" w:cs="Arial"/>
          <w:sz w:val="22"/>
          <w:szCs w:val="22"/>
        </w:rPr>
      </w:pPr>
    </w:p>
    <w:p w:rsidR="006230E4" w:rsidRPr="008F6A88" w:rsidRDefault="006230E4" w:rsidP="008F6A88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F6A88">
        <w:rPr>
          <w:rFonts w:ascii="Arial" w:hAnsi="Arial" w:cs="Arial"/>
          <w:sz w:val="22"/>
          <w:szCs w:val="22"/>
        </w:rPr>
        <w:t xml:space="preserve">II zona:   - naselje  </w:t>
      </w:r>
      <w:proofErr w:type="spellStart"/>
      <w:r w:rsidRPr="008F6A88">
        <w:rPr>
          <w:rFonts w:ascii="Arial" w:hAnsi="Arial" w:cs="Arial"/>
          <w:sz w:val="22"/>
          <w:szCs w:val="22"/>
        </w:rPr>
        <w:t>Vrećari</w:t>
      </w:r>
      <w:proofErr w:type="spellEnd"/>
      <w:r w:rsidR="008F6A88" w:rsidRPr="008F6A88">
        <w:rPr>
          <w:rFonts w:ascii="Arial" w:hAnsi="Arial" w:cs="Arial"/>
          <w:sz w:val="22"/>
          <w:szCs w:val="22"/>
        </w:rPr>
        <w:t xml:space="preserve"> -</w:t>
      </w:r>
      <w:r w:rsidRPr="008F6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A88">
        <w:rPr>
          <w:rFonts w:ascii="Arial" w:hAnsi="Arial" w:cs="Arial"/>
          <w:sz w:val="22"/>
          <w:szCs w:val="22"/>
        </w:rPr>
        <w:t>Vrećari</w:t>
      </w:r>
      <w:proofErr w:type="spellEnd"/>
      <w:r w:rsidR="008F6A88" w:rsidRPr="008F6A88">
        <w:rPr>
          <w:rFonts w:ascii="Arial" w:hAnsi="Arial" w:cs="Arial"/>
          <w:sz w:val="22"/>
          <w:szCs w:val="22"/>
        </w:rPr>
        <w:t xml:space="preserve"> i</w:t>
      </w:r>
      <w:r w:rsidRPr="008F6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A88">
        <w:rPr>
          <w:rFonts w:ascii="Arial" w:hAnsi="Arial" w:cs="Arial"/>
          <w:sz w:val="22"/>
          <w:szCs w:val="22"/>
        </w:rPr>
        <w:t>Ravnići</w:t>
      </w:r>
      <w:proofErr w:type="spellEnd"/>
      <w:r w:rsidRPr="008F6A88">
        <w:rPr>
          <w:rFonts w:ascii="Arial" w:hAnsi="Arial" w:cs="Arial"/>
          <w:sz w:val="22"/>
          <w:szCs w:val="22"/>
        </w:rPr>
        <w:t xml:space="preserve"> </w:t>
      </w:r>
    </w:p>
    <w:p w:rsidR="006230E4" w:rsidRPr="00DB1038" w:rsidRDefault="00920617" w:rsidP="006230E4">
      <w:pPr>
        <w:ind w:left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230E4" w:rsidRPr="00DB1038">
        <w:rPr>
          <w:rFonts w:ascii="Arial" w:hAnsi="Arial" w:cs="Arial"/>
          <w:sz w:val="22"/>
          <w:szCs w:val="22"/>
        </w:rPr>
        <w:t>-</w:t>
      </w:r>
      <w:r w:rsidR="006230E4">
        <w:rPr>
          <w:rFonts w:ascii="Arial" w:hAnsi="Arial" w:cs="Arial"/>
          <w:sz w:val="22"/>
          <w:szCs w:val="22"/>
        </w:rPr>
        <w:t xml:space="preserve"> </w:t>
      </w:r>
      <w:r w:rsidR="006230E4" w:rsidRPr="00DB1038">
        <w:rPr>
          <w:rFonts w:ascii="Arial" w:hAnsi="Arial" w:cs="Arial"/>
          <w:sz w:val="22"/>
          <w:szCs w:val="22"/>
        </w:rPr>
        <w:t>naselj</w:t>
      </w:r>
      <w:r w:rsidR="008F6A88">
        <w:rPr>
          <w:rFonts w:ascii="Arial" w:hAnsi="Arial" w:cs="Arial"/>
          <w:sz w:val="22"/>
          <w:szCs w:val="22"/>
        </w:rPr>
        <w:t>e</w:t>
      </w:r>
      <w:r w:rsidR="006230E4" w:rsidRPr="00DB103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230E4" w:rsidRPr="00DB1038">
        <w:rPr>
          <w:rFonts w:ascii="Arial" w:hAnsi="Arial" w:cs="Arial"/>
          <w:sz w:val="22"/>
          <w:szCs w:val="22"/>
        </w:rPr>
        <w:t>Štrmac</w:t>
      </w:r>
      <w:proofErr w:type="spellEnd"/>
      <w:r w:rsidR="006230E4" w:rsidRPr="00DB1038">
        <w:rPr>
          <w:rFonts w:ascii="Arial" w:hAnsi="Arial" w:cs="Arial"/>
          <w:sz w:val="22"/>
          <w:szCs w:val="22"/>
        </w:rPr>
        <w:t xml:space="preserve"> (izuzev zaseoka </w:t>
      </w:r>
      <w:proofErr w:type="spellStart"/>
      <w:r w:rsidR="006230E4" w:rsidRPr="00DB1038">
        <w:rPr>
          <w:rFonts w:ascii="Arial" w:hAnsi="Arial" w:cs="Arial"/>
          <w:sz w:val="22"/>
          <w:szCs w:val="22"/>
        </w:rPr>
        <w:t>Brčica</w:t>
      </w:r>
      <w:proofErr w:type="spellEnd"/>
      <w:r w:rsidR="002F678A">
        <w:rPr>
          <w:rFonts w:ascii="Arial" w:hAnsi="Arial" w:cs="Arial"/>
          <w:sz w:val="22"/>
          <w:szCs w:val="22"/>
        </w:rPr>
        <w:t xml:space="preserve"> i Crkveno</w:t>
      </w:r>
      <w:r w:rsidR="006230E4" w:rsidRPr="00DB1038">
        <w:rPr>
          <w:rFonts w:ascii="Arial" w:hAnsi="Arial" w:cs="Arial"/>
          <w:sz w:val="22"/>
          <w:szCs w:val="22"/>
        </w:rPr>
        <w:t xml:space="preserve">) </w:t>
      </w:r>
    </w:p>
    <w:p w:rsidR="006230E4" w:rsidRDefault="00920617" w:rsidP="006230E4">
      <w:pPr>
        <w:ind w:left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230E4">
        <w:rPr>
          <w:rFonts w:ascii="Arial" w:hAnsi="Arial" w:cs="Arial"/>
          <w:sz w:val="22"/>
          <w:szCs w:val="22"/>
        </w:rPr>
        <w:t xml:space="preserve">- </w:t>
      </w:r>
      <w:r w:rsidR="006230E4" w:rsidRPr="00DB1038">
        <w:rPr>
          <w:rFonts w:ascii="Arial" w:hAnsi="Arial" w:cs="Arial"/>
          <w:sz w:val="22"/>
          <w:szCs w:val="22"/>
        </w:rPr>
        <w:t>područje Industrijske zone</w:t>
      </w:r>
      <w:r w:rsidR="006230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0E4">
        <w:rPr>
          <w:rFonts w:ascii="Arial" w:hAnsi="Arial" w:cs="Arial"/>
          <w:sz w:val="22"/>
          <w:szCs w:val="22"/>
        </w:rPr>
        <w:t>Dubrova</w:t>
      </w:r>
      <w:proofErr w:type="spellEnd"/>
    </w:p>
    <w:p w:rsidR="006230E4" w:rsidRDefault="006230E4" w:rsidP="006230E4">
      <w:pPr>
        <w:ind w:left="915"/>
        <w:rPr>
          <w:rFonts w:ascii="Arial" w:hAnsi="Arial" w:cs="Arial"/>
          <w:sz w:val="22"/>
          <w:szCs w:val="22"/>
        </w:rPr>
      </w:pPr>
    </w:p>
    <w:p w:rsidR="006230E4" w:rsidRPr="008F6A88" w:rsidRDefault="006230E4" w:rsidP="008F6A88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F6A88">
        <w:rPr>
          <w:rFonts w:ascii="Arial" w:hAnsi="Arial" w:cs="Arial"/>
          <w:sz w:val="22"/>
          <w:szCs w:val="22"/>
        </w:rPr>
        <w:t xml:space="preserve">III zona:  - </w:t>
      </w:r>
      <w:r w:rsidR="008F6A88" w:rsidRPr="008F6A88">
        <w:rPr>
          <w:rFonts w:ascii="Arial" w:hAnsi="Arial" w:cs="Arial"/>
          <w:sz w:val="22"/>
          <w:szCs w:val="22"/>
        </w:rPr>
        <w:t xml:space="preserve">dio </w:t>
      </w:r>
      <w:r w:rsidRPr="008F6A88">
        <w:rPr>
          <w:rFonts w:ascii="Arial" w:hAnsi="Arial" w:cs="Arial"/>
          <w:sz w:val="22"/>
          <w:szCs w:val="22"/>
        </w:rPr>
        <w:t>naselj</w:t>
      </w:r>
      <w:r w:rsidR="008F6A88" w:rsidRPr="008F6A88">
        <w:rPr>
          <w:rFonts w:ascii="Arial" w:hAnsi="Arial" w:cs="Arial"/>
          <w:sz w:val="22"/>
          <w:szCs w:val="22"/>
        </w:rPr>
        <w:t>a</w:t>
      </w:r>
      <w:r w:rsidRPr="008F6A8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A88">
        <w:rPr>
          <w:rFonts w:ascii="Arial" w:hAnsi="Arial" w:cs="Arial"/>
          <w:sz w:val="22"/>
          <w:szCs w:val="22"/>
        </w:rPr>
        <w:t>Šumber</w:t>
      </w:r>
      <w:proofErr w:type="spellEnd"/>
      <w:r w:rsidRPr="008F6A88">
        <w:rPr>
          <w:rFonts w:ascii="Arial" w:hAnsi="Arial" w:cs="Arial"/>
          <w:sz w:val="22"/>
          <w:szCs w:val="22"/>
        </w:rPr>
        <w:t xml:space="preserve"> </w:t>
      </w:r>
      <w:r w:rsidR="008F6A88" w:rsidRPr="008F6A8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8F6A88">
        <w:rPr>
          <w:rFonts w:ascii="Arial" w:hAnsi="Arial" w:cs="Arial"/>
          <w:sz w:val="22"/>
          <w:szCs w:val="22"/>
        </w:rPr>
        <w:t>Balarini</w:t>
      </w:r>
      <w:proofErr w:type="spellEnd"/>
    </w:p>
    <w:p w:rsidR="006230E4" w:rsidRDefault="006230E4" w:rsidP="006230E4">
      <w:pPr>
        <w:rPr>
          <w:rFonts w:ascii="Arial" w:hAnsi="Arial" w:cs="Arial"/>
          <w:sz w:val="22"/>
          <w:szCs w:val="22"/>
        </w:rPr>
      </w:pPr>
      <w:r w:rsidRPr="00DB10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</w:t>
      </w:r>
      <w:r w:rsidR="0092061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naselje Sveti Martin</w:t>
      </w:r>
    </w:p>
    <w:p w:rsidR="006230E4" w:rsidRDefault="006230E4" w:rsidP="00623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92061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- naselje</w:t>
      </w:r>
      <w:r w:rsidRPr="00DB103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1038">
        <w:rPr>
          <w:rFonts w:ascii="Arial" w:hAnsi="Arial" w:cs="Arial"/>
          <w:sz w:val="22"/>
          <w:szCs w:val="22"/>
        </w:rPr>
        <w:t>Snašići</w:t>
      </w:r>
      <w:proofErr w:type="spellEnd"/>
      <w:r w:rsidRPr="00DB1038">
        <w:rPr>
          <w:rFonts w:ascii="Arial" w:hAnsi="Arial" w:cs="Arial"/>
          <w:sz w:val="22"/>
          <w:szCs w:val="22"/>
        </w:rPr>
        <w:t xml:space="preserve"> </w:t>
      </w:r>
      <w:r w:rsidR="00F7014D">
        <w:rPr>
          <w:rFonts w:ascii="Arial" w:hAnsi="Arial" w:cs="Arial"/>
          <w:sz w:val="22"/>
          <w:szCs w:val="22"/>
        </w:rPr>
        <w:t xml:space="preserve">(izuzev zaseoka </w:t>
      </w:r>
      <w:proofErr w:type="spellStart"/>
      <w:r w:rsidR="00F7014D">
        <w:rPr>
          <w:rFonts w:ascii="Arial" w:hAnsi="Arial" w:cs="Arial"/>
          <w:sz w:val="22"/>
          <w:szCs w:val="22"/>
        </w:rPr>
        <w:t>Pustić</w:t>
      </w:r>
      <w:proofErr w:type="spellEnd"/>
      <w:r w:rsidR="00F7014D">
        <w:rPr>
          <w:rFonts w:ascii="Arial" w:hAnsi="Arial" w:cs="Arial"/>
          <w:sz w:val="22"/>
          <w:szCs w:val="22"/>
        </w:rPr>
        <w:t>)</w:t>
      </w:r>
    </w:p>
    <w:p w:rsidR="006230E4" w:rsidRPr="00DB1038" w:rsidRDefault="006230E4" w:rsidP="006230E4">
      <w:pPr>
        <w:rPr>
          <w:rFonts w:ascii="Arial" w:hAnsi="Arial" w:cs="Arial"/>
          <w:sz w:val="22"/>
          <w:szCs w:val="22"/>
        </w:rPr>
      </w:pPr>
    </w:p>
    <w:p w:rsidR="00A04704" w:rsidRPr="008F6A88" w:rsidRDefault="006230E4" w:rsidP="00DB0276">
      <w:pPr>
        <w:pStyle w:val="Odlomakpopisa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8F6A88">
        <w:rPr>
          <w:rFonts w:ascii="Arial" w:hAnsi="Arial" w:cs="Arial"/>
          <w:sz w:val="22"/>
          <w:szCs w:val="22"/>
        </w:rPr>
        <w:t xml:space="preserve">IV zona:  - </w:t>
      </w:r>
      <w:r w:rsidR="00285927">
        <w:rPr>
          <w:rFonts w:ascii="Arial" w:hAnsi="Arial" w:cs="Arial"/>
          <w:sz w:val="22"/>
          <w:szCs w:val="22"/>
        </w:rPr>
        <w:t xml:space="preserve">dio </w:t>
      </w:r>
      <w:r w:rsidR="000A3A02">
        <w:rPr>
          <w:rFonts w:ascii="Arial" w:hAnsi="Arial" w:cs="Arial"/>
          <w:sz w:val="22"/>
          <w:szCs w:val="22"/>
        </w:rPr>
        <w:t xml:space="preserve"> </w:t>
      </w:r>
      <w:r w:rsidRPr="008F6A88">
        <w:rPr>
          <w:rFonts w:ascii="Arial" w:hAnsi="Arial" w:cs="Arial"/>
          <w:sz w:val="22"/>
          <w:szCs w:val="22"/>
        </w:rPr>
        <w:t>naselja</w:t>
      </w:r>
      <w:r w:rsidR="00DB0276">
        <w:rPr>
          <w:rFonts w:ascii="Arial" w:hAnsi="Arial" w:cs="Arial"/>
          <w:sz w:val="22"/>
          <w:szCs w:val="22"/>
        </w:rPr>
        <w:t xml:space="preserve"> </w:t>
      </w:r>
      <w:r w:rsidR="000A3A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6A88">
        <w:rPr>
          <w:rFonts w:ascii="Arial" w:hAnsi="Arial" w:cs="Arial"/>
          <w:sz w:val="22"/>
          <w:szCs w:val="22"/>
        </w:rPr>
        <w:t>Nedešćina</w:t>
      </w:r>
      <w:proofErr w:type="spellEnd"/>
      <w:r w:rsidRPr="008F6A88">
        <w:rPr>
          <w:rFonts w:ascii="Arial" w:hAnsi="Arial" w:cs="Arial"/>
          <w:sz w:val="22"/>
          <w:szCs w:val="22"/>
        </w:rPr>
        <w:t xml:space="preserve"> </w:t>
      </w:r>
      <w:r w:rsidR="00920617">
        <w:rPr>
          <w:rFonts w:ascii="Arial" w:hAnsi="Arial" w:cs="Arial"/>
          <w:sz w:val="22"/>
          <w:szCs w:val="22"/>
        </w:rPr>
        <w:t xml:space="preserve"> - </w:t>
      </w:r>
      <w:r w:rsidR="00DB0276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zaseoci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Klapčići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>,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Šoteti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>,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Černjuli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>,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Frižolini</w:t>
      </w:r>
      <w:proofErr w:type="spellEnd"/>
      <w:r w:rsidR="00A04704" w:rsidRPr="008F6A88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r w:rsidR="00A04704" w:rsidRPr="008F6A88">
        <w:rPr>
          <w:rFonts w:ascii="Arial" w:hAnsi="Arial" w:cs="Arial"/>
          <w:sz w:val="22"/>
          <w:szCs w:val="22"/>
        </w:rPr>
        <w:t xml:space="preserve">i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04704" w:rsidRPr="008F6A88">
        <w:rPr>
          <w:rFonts w:ascii="Arial" w:hAnsi="Arial" w:cs="Arial"/>
          <w:sz w:val="22"/>
          <w:szCs w:val="22"/>
        </w:rPr>
        <w:t>Beneci</w:t>
      </w:r>
      <w:proofErr w:type="spellEnd"/>
    </w:p>
    <w:p w:rsidR="006230E4" w:rsidRDefault="006230E4" w:rsidP="00DB02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="00920617"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- </w:t>
      </w:r>
      <w:r w:rsidR="00285927">
        <w:rPr>
          <w:rFonts w:ascii="Arial" w:hAnsi="Arial" w:cs="Arial"/>
          <w:sz w:val="22"/>
          <w:szCs w:val="22"/>
        </w:rPr>
        <w:t>dio</w:t>
      </w:r>
      <w:r w:rsidR="008F6A88">
        <w:rPr>
          <w:rFonts w:ascii="Arial" w:hAnsi="Arial" w:cs="Arial"/>
          <w:sz w:val="22"/>
          <w:szCs w:val="22"/>
        </w:rPr>
        <w:t xml:space="preserve"> naselja</w:t>
      </w:r>
      <w:r w:rsidR="009206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0617">
        <w:rPr>
          <w:rFonts w:ascii="Arial" w:hAnsi="Arial" w:cs="Arial"/>
          <w:sz w:val="22"/>
          <w:szCs w:val="22"/>
        </w:rPr>
        <w:t>Štrmac</w:t>
      </w:r>
      <w:proofErr w:type="spellEnd"/>
      <w:r w:rsidR="00920617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zaseoci </w:t>
      </w:r>
      <w:proofErr w:type="spellStart"/>
      <w:r>
        <w:rPr>
          <w:rFonts w:ascii="Arial" w:hAnsi="Arial" w:cs="Arial"/>
          <w:sz w:val="22"/>
          <w:szCs w:val="22"/>
        </w:rPr>
        <w:t>Brčica</w:t>
      </w:r>
      <w:proofErr w:type="spellEnd"/>
      <w:r w:rsidR="002F678A">
        <w:rPr>
          <w:rFonts w:ascii="Arial" w:hAnsi="Arial" w:cs="Arial"/>
          <w:sz w:val="22"/>
          <w:szCs w:val="22"/>
        </w:rPr>
        <w:t xml:space="preserve"> i Crkveno</w:t>
      </w:r>
    </w:p>
    <w:p w:rsidR="00920617" w:rsidRDefault="006230E4" w:rsidP="00DB027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528A3">
        <w:rPr>
          <w:rFonts w:ascii="Arial" w:hAnsi="Arial" w:cs="Arial"/>
          <w:sz w:val="22"/>
          <w:szCs w:val="22"/>
        </w:rPr>
        <w:t xml:space="preserve"> </w:t>
      </w:r>
      <w:r w:rsidR="0092061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- naselja </w:t>
      </w:r>
      <w:proofErr w:type="spellStart"/>
      <w:r>
        <w:rPr>
          <w:rFonts w:ascii="Arial" w:hAnsi="Arial" w:cs="Arial"/>
          <w:sz w:val="22"/>
          <w:szCs w:val="22"/>
        </w:rPr>
        <w:t>Šumber</w:t>
      </w:r>
      <w:proofErr w:type="spellEnd"/>
      <w:r w:rsidR="00DB0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20617">
        <w:rPr>
          <w:rFonts w:ascii="Arial" w:hAnsi="Arial" w:cs="Arial"/>
          <w:sz w:val="22"/>
          <w:szCs w:val="22"/>
        </w:rPr>
        <w:t>-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zaseoci   </w:t>
      </w:r>
      <w:r w:rsidR="00D17149">
        <w:rPr>
          <w:rFonts w:ascii="Arial" w:hAnsi="Arial" w:cs="Arial"/>
          <w:sz w:val="22"/>
          <w:szCs w:val="22"/>
        </w:rPr>
        <w:t>Bastići,</w:t>
      </w:r>
      <w:r w:rsidR="00285927">
        <w:rPr>
          <w:rFonts w:ascii="Arial" w:hAnsi="Arial" w:cs="Arial"/>
          <w:sz w:val="22"/>
          <w:szCs w:val="22"/>
        </w:rPr>
        <w:t xml:space="preserve"> 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Branjevac</w:t>
      </w:r>
      <w:proofErr w:type="spellEnd"/>
      <w:r w:rsidR="00E16E96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Jurani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149">
        <w:rPr>
          <w:rFonts w:ascii="Arial" w:hAnsi="Arial" w:cs="Arial"/>
          <w:sz w:val="22"/>
          <w:szCs w:val="22"/>
        </w:rPr>
        <w:t>Kinkeli</w:t>
      </w:r>
      <w:proofErr w:type="spellEnd"/>
      <w:r w:rsidR="00D17149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</w:t>
      </w:r>
      <w:r w:rsidR="00D17149">
        <w:rPr>
          <w:rFonts w:ascii="Arial" w:hAnsi="Arial" w:cs="Arial"/>
          <w:sz w:val="22"/>
          <w:szCs w:val="22"/>
        </w:rPr>
        <w:t xml:space="preserve">Stori </w:t>
      </w:r>
      <w:r w:rsidR="00285927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149">
        <w:rPr>
          <w:rFonts w:ascii="Arial" w:hAnsi="Arial" w:cs="Arial"/>
          <w:sz w:val="22"/>
          <w:szCs w:val="22"/>
        </w:rPr>
        <w:t>Grod</w:t>
      </w:r>
      <w:proofErr w:type="spellEnd"/>
      <w:r w:rsidR="00D17149">
        <w:rPr>
          <w:rFonts w:ascii="Arial" w:hAnsi="Arial" w:cs="Arial"/>
          <w:sz w:val="22"/>
          <w:szCs w:val="22"/>
        </w:rPr>
        <w:t xml:space="preserve">, </w:t>
      </w:r>
    </w:p>
    <w:p w:rsidR="00920617" w:rsidRDefault="00920617" w:rsidP="00DB027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D17149">
        <w:rPr>
          <w:rFonts w:ascii="Arial" w:hAnsi="Arial" w:cs="Arial"/>
          <w:sz w:val="22"/>
          <w:szCs w:val="22"/>
        </w:rPr>
        <w:t>Šćedini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6230E4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Šoteti</w:t>
      </w:r>
      <w:proofErr w:type="spellEnd"/>
      <w:r w:rsidR="00E16E96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Tomaši</w:t>
      </w:r>
      <w:proofErr w:type="spellEnd"/>
      <w:r w:rsidR="00E16E96">
        <w:rPr>
          <w:rFonts w:ascii="Arial" w:hAnsi="Arial" w:cs="Arial"/>
          <w:sz w:val="22"/>
          <w:szCs w:val="22"/>
        </w:rPr>
        <w:t>,</w:t>
      </w:r>
      <w:r w:rsidR="00D17149">
        <w:rPr>
          <w:rFonts w:ascii="Arial" w:hAnsi="Arial" w:cs="Arial"/>
          <w:sz w:val="22"/>
          <w:szCs w:val="22"/>
        </w:rPr>
        <w:t xml:space="preserve">  </w:t>
      </w:r>
      <w:r w:rsidR="00E16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Falori</w:t>
      </w:r>
      <w:proofErr w:type="spellEnd"/>
      <w:r w:rsidR="00E16E96">
        <w:rPr>
          <w:rFonts w:ascii="Arial" w:hAnsi="Arial" w:cs="Arial"/>
          <w:sz w:val="22"/>
          <w:szCs w:val="22"/>
        </w:rPr>
        <w:t>,</w:t>
      </w:r>
      <w:r w:rsidR="00D17149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30E4">
        <w:rPr>
          <w:rFonts w:ascii="Arial" w:hAnsi="Arial" w:cs="Arial"/>
          <w:sz w:val="22"/>
          <w:szCs w:val="22"/>
        </w:rPr>
        <w:t>Liculi</w:t>
      </w:r>
      <w:proofErr w:type="spellEnd"/>
      <w:r w:rsidR="006230E4">
        <w:rPr>
          <w:rFonts w:ascii="Arial" w:hAnsi="Arial" w:cs="Arial"/>
          <w:sz w:val="22"/>
          <w:szCs w:val="22"/>
        </w:rPr>
        <w:t xml:space="preserve">, </w:t>
      </w:r>
      <w:r w:rsidR="00D17149">
        <w:rPr>
          <w:rFonts w:ascii="Arial" w:hAnsi="Arial" w:cs="Arial"/>
          <w:sz w:val="22"/>
          <w:szCs w:val="22"/>
        </w:rPr>
        <w:t xml:space="preserve">  </w:t>
      </w:r>
      <w:r w:rsidR="00E16E96">
        <w:rPr>
          <w:rFonts w:ascii="Arial" w:hAnsi="Arial" w:cs="Arial"/>
          <w:sz w:val="22"/>
          <w:szCs w:val="22"/>
        </w:rPr>
        <w:t xml:space="preserve">Katun, 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E16E96">
        <w:rPr>
          <w:rFonts w:ascii="Arial" w:hAnsi="Arial" w:cs="Arial"/>
          <w:sz w:val="22"/>
          <w:szCs w:val="22"/>
        </w:rPr>
        <w:t xml:space="preserve">Stancija, 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E16E96">
        <w:rPr>
          <w:rFonts w:ascii="Arial" w:hAnsi="Arial" w:cs="Arial"/>
          <w:sz w:val="22"/>
          <w:szCs w:val="22"/>
        </w:rPr>
        <w:t xml:space="preserve">Barbići, </w:t>
      </w:r>
      <w:r w:rsidR="00D17149">
        <w:rPr>
          <w:rFonts w:ascii="Arial" w:hAnsi="Arial" w:cs="Arial"/>
          <w:sz w:val="22"/>
          <w:szCs w:val="22"/>
        </w:rPr>
        <w:t xml:space="preserve"> </w:t>
      </w:r>
      <w:r w:rsidR="00E16E96">
        <w:rPr>
          <w:rFonts w:ascii="Arial" w:hAnsi="Arial" w:cs="Arial"/>
          <w:sz w:val="22"/>
          <w:szCs w:val="22"/>
        </w:rPr>
        <w:t>Radovići,</w:t>
      </w:r>
      <w:r w:rsidR="00D17149">
        <w:rPr>
          <w:rFonts w:ascii="Arial" w:hAnsi="Arial" w:cs="Arial"/>
          <w:sz w:val="22"/>
          <w:szCs w:val="22"/>
        </w:rPr>
        <w:t xml:space="preserve"> </w:t>
      </w:r>
    </w:p>
    <w:p w:rsidR="00920617" w:rsidRDefault="00920617" w:rsidP="00DB027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D171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149">
        <w:rPr>
          <w:rFonts w:ascii="Arial" w:hAnsi="Arial" w:cs="Arial"/>
          <w:sz w:val="22"/>
          <w:szCs w:val="22"/>
        </w:rPr>
        <w:t>Mihovilčići</w:t>
      </w:r>
      <w:proofErr w:type="spellEnd"/>
      <w:r w:rsidR="00D171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 </w:t>
      </w:r>
      <w:r w:rsidR="00E16E96">
        <w:rPr>
          <w:rFonts w:ascii="Arial" w:hAnsi="Arial" w:cs="Arial"/>
          <w:sz w:val="22"/>
          <w:szCs w:val="22"/>
        </w:rPr>
        <w:t xml:space="preserve">Blaškovići,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17149">
        <w:rPr>
          <w:rFonts w:ascii="Arial" w:hAnsi="Arial" w:cs="Arial"/>
          <w:sz w:val="22"/>
          <w:szCs w:val="22"/>
        </w:rPr>
        <w:t>Jušeti</w:t>
      </w:r>
      <w:proofErr w:type="spellEnd"/>
      <w:r w:rsidR="00D17149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17149">
        <w:rPr>
          <w:rFonts w:ascii="Arial" w:hAnsi="Arial" w:cs="Arial"/>
          <w:sz w:val="22"/>
          <w:szCs w:val="22"/>
        </w:rPr>
        <w:t>Golomičari</w:t>
      </w:r>
      <w:proofErr w:type="spellEnd"/>
      <w:r w:rsidR="00D17149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D17149">
        <w:rPr>
          <w:rFonts w:ascii="Arial" w:hAnsi="Arial" w:cs="Arial"/>
          <w:sz w:val="22"/>
          <w:szCs w:val="22"/>
        </w:rPr>
        <w:t>Kiršići</w:t>
      </w:r>
      <w:proofErr w:type="spellEnd"/>
      <w:r w:rsidR="00D17149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16E96">
        <w:rPr>
          <w:rFonts w:ascii="Arial" w:hAnsi="Arial" w:cs="Arial"/>
          <w:sz w:val="22"/>
          <w:szCs w:val="22"/>
        </w:rPr>
        <w:t>Grašići</w:t>
      </w:r>
      <w:proofErr w:type="spellEnd"/>
      <w:r w:rsidR="00E16E96">
        <w:rPr>
          <w:rFonts w:ascii="Arial" w:hAnsi="Arial" w:cs="Arial"/>
          <w:sz w:val="22"/>
          <w:szCs w:val="22"/>
        </w:rPr>
        <w:t>,</w:t>
      </w:r>
      <w:r w:rsidR="003528A3">
        <w:rPr>
          <w:rFonts w:ascii="Arial" w:hAnsi="Arial" w:cs="Arial"/>
          <w:sz w:val="22"/>
          <w:szCs w:val="22"/>
        </w:rPr>
        <w:t xml:space="preserve"> </w:t>
      </w:r>
      <w:r w:rsidR="00DB0276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E16E96">
        <w:rPr>
          <w:rFonts w:ascii="Arial" w:hAnsi="Arial" w:cs="Arial"/>
          <w:sz w:val="22"/>
          <w:szCs w:val="22"/>
        </w:rPr>
        <w:t>Fu</w:t>
      </w:r>
      <w:r w:rsidR="00D17149">
        <w:rPr>
          <w:rFonts w:ascii="Arial" w:hAnsi="Arial" w:cs="Arial"/>
          <w:sz w:val="22"/>
          <w:szCs w:val="22"/>
        </w:rPr>
        <w:t>ć</w:t>
      </w:r>
      <w:r w:rsidR="00E16E96">
        <w:rPr>
          <w:rFonts w:ascii="Arial" w:hAnsi="Arial" w:cs="Arial"/>
          <w:sz w:val="22"/>
          <w:szCs w:val="22"/>
        </w:rPr>
        <w:t>ki</w:t>
      </w:r>
      <w:proofErr w:type="spellEnd"/>
      <w:r w:rsidR="00E16E96">
        <w:rPr>
          <w:rFonts w:ascii="Arial" w:hAnsi="Arial" w:cs="Arial"/>
          <w:sz w:val="22"/>
          <w:szCs w:val="22"/>
        </w:rPr>
        <w:t xml:space="preserve">, </w:t>
      </w:r>
      <w:r w:rsidR="00DB02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Vojići</w:t>
      </w:r>
      <w:proofErr w:type="spellEnd"/>
      <w:r w:rsidR="00E16E96">
        <w:rPr>
          <w:rFonts w:ascii="Arial" w:hAnsi="Arial" w:cs="Arial"/>
          <w:sz w:val="22"/>
          <w:szCs w:val="22"/>
        </w:rPr>
        <w:t xml:space="preserve">, </w:t>
      </w:r>
    </w:p>
    <w:p w:rsidR="006230E4" w:rsidRDefault="00920617" w:rsidP="00DB027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 w:rsidR="00E16E96">
        <w:rPr>
          <w:rFonts w:ascii="Arial" w:hAnsi="Arial" w:cs="Arial"/>
          <w:sz w:val="22"/>
          <w:szCs w:val="22"/>
        </w:rPr>
        <w:t>Noskovići</w:t>
      </w:r>
      <w:proofErr w:type="spellEnd"/>
      <w:r w:rsidR="00E16E96">
        <w:rPr>
          <w:rFonts w:ascii="Arial" w:hAnsi="Arial" w:cs="Arial"/>
          <w:sz w:val="22"/>
          <w:szCs w:val="22"/>
        </w:rPr>
        <w:t>,</w:t>
      </w:r>
      <w:r w:rsidR="005F79F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5F79F2">
        <w:rPr>
          <w:rFonts w:ascii="Arial" w:hAnsi="Arial" w:cs="Arial"/>
          <w:sz w:val="22"/>
          <w:szCs w:val="22"/>
        </w:rPr>
        <w:t>Celići</w:t>
      </w:r>
      <w:proofErr w:type="spellEnd"/>
      <w:r w:rsidR="005F79F2">
        <w:rPr>
          <w:rFonts w:ascii="Arial" w:hAnsi="Arial" w:cs="Arial"/>
          <w:sz w:val="22"/>
          <w:szCs w:val="22"/>
        </w:rPr>
        <w:t>,  Vrt</w:t>
      </w:r>
      <w:r>
        <w:rPr>
          <w:rFonts w:ascii="Arial" w:hAnsi="Arial" w:cs="Arial"/>
          <w:sz w:val="22"/>
          <w:szCs w:val="22"/>
        </w:rPr>
        <w:t>,</w:t>
      </w:r>
      <w:r w:rsidR="00D1714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Žvanji</w:t>
      </w:r>
      <w:proofErr w:type="spellEnd"/>
      <w:r w:rsidR="00E16E9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6E96">
        <w:rPr>
          <w:rFonts w:ascii="Arial" w:hAnsi="Arial" w:cs="Arial"/>
          <w:sz w:val="22"/>
          <w:szCs w:val="22"/>
        </w:rPr>
        <w:t>Benazići</w:t>
      </w:r>
      <w:proofErr w:type="spellEnd"/>
      <w:r w:rsidR="000A3A02">
        <w:rPr>
          <w:rFonts w:ascii="Arial" w:hAnsi="Arial" w:cs="Arial"/>
          <w:sz w:val="22"/>
          <w:szCs w:val="22"/>
        </w:rPr>
        <w:t xml:space="preserve"> i</w:t>
      </w:r>
      <w:r w:rsidR="00E16E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6E96">
        <w:rPr>
          <w:rFonts w:ascii="Arial" w:hAnsi="Arial" w:cs="Arial"/>
          <w:sz w:val="22"/>
          <w:szCs w:val="22"/>
        </w:rPr>
        <w:t>Slivari</w:t>
      </w:r>
      <w:proofErr w:type="spellEnd"/>
    </w:p>
    <w:p w:rsidR="006230E4" w:rsidRDefault="00920617" w:rsidP="00DB0276">
      <w:pPr>
        <w:ind w:left="9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230E4" w:rsidRPr="000F342A">
        <w:rPr>
          <w:rFonts w:ascii="Arial" w:hAnsi="Arial" w:cs="Arial"/>
          <w:sz w:val="22"/>
          <w:szCs w:val="22"/>
        </w:rPr>
        <w:t>-</w:t>
      </w:r>
      <w:r w:rsidR="006230E4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>dio</w:t>
      </w:r>
      <w:r w:rsidR="006230E4" w:rsidRPr="000F34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naselja </w:t>
      </w:r>
      <w:proofErr w:type="spellStart"/>
      <w:r>
        <w:rPr>
          <w:rFonts w:ascii="Arial" w:hAnsi="Arial" w:cs="Arial"/>
          <w:sz w:val="22"/>
          <w:szCs w:val="22"/>
        </w:rPr>
        <w:t>Snašići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zaseok </w:t>
      </w:r>
      <w:proofErr w:type="spellStart"/>
      <w:r w:rsidR="006230E4" w:rsidRPr="000F342A">
        <w:rPr>
          <w:rFonts w:ascii="Arial" w:hAnsi="Arial" w:cs="Arial"/>
          <w:sz w:val="22"/>
          <w:szCs w:val="22"/>
        </w:rPr>
        <w:t>Pustić</w:t>
      </w:r>
      <w:proofErr w:type="spellEnd"/>
      <w:r w:rsidR="006230E4" w:rsidRPr="000F342A">
        <w:rPr>
          <w:rFonts w:ascii="Arial" w:hAnsi="Arial" w:cs="Arial"/>
          <w:sz w:val="22"/>
          <w:szCs w:val="22"/>
        </w:rPr>
        <w:t xml:space="preserve"> te</w:t>
      </w:r>
    </w:p>
    <w:p w:rsidR="00920617" w:rsidRDefault="00920617" w:rsidP="00DB0276">
      <w:pPr>
        <w:ind w:left="9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230E4">
        <w:rPr>
          <w:rFonts w:ascii="Arial" w:hAnsi="Arial" w:cs="Arial"/>
          <w:sz w:val="22"/>
          <w:szCs w:val="22"/>
        </w:rPr>
        <w:t xml:space="preserve">- </w:t>
      </w:r>
      <w:r w:rsidR="006230E4" w:rsidRPr="000F342A">
        <w:rPr>
          <w:rFonts w:ascii="Arial" w:hAnsi="Arial" w:cs="Arial"/>
          <w:sz w:val="22"/>
          <w:szCs w:val="22"/>
        </w:rPr>
        <w:t xml:space="preserve">sva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 w:rsidRPr="000F342A">
        <w:rPr>
          <w:rFonts w:ascii="Arial" w:hAnsi="Arial" w:cs="Arial"/>
          <w:sz w:val="22"/>
          <w:szCs w:val="22"/>
        </w:rPr>
        <w:t>ostala</w:t>
      </w:r>
      <w:r w:rsidR="006230E4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 </w:t>
      </w:r>
      <w:r w:rsidR="006230E4">
        <w:rPr>
          <w:rFonts w:ascii="Arial" w:hAnsi="Arial" w:cs="Arial"/>
          <w:sz w:val="22"/>
          <w:szCs w:val="22"/>
        </w:rPr>
        <w:t xml:space="preserve">naselja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 xml:space="preserve">na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 xml:space="preserve">području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 xml:space="preserve">Općine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 xml:space="preserve">Sveta </w:t>
      </w:r>
      <w:r w:rsidR="0028592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6230E4">
        <w:rPr>
          <w:rFonts w:ascii="Arial" w:hAnsi="Arial" w:cs="Arial"/>
          <w:sz w:val="22"/>
          <w:szCs w:val="22"/>
        </w:rPr>
        <w:t>Nedelja</w:t>
      </w:r>
      <w:proofErr w:type="spellEnd"/>
      <w:r w:rsidR="006230E4">
        <w:rPr>
          <w:rFonts w:ascii="Arial" w:hAnsi="Arial" w:cs="Arial"/>
          <w:sz w:val="22"/>
          <w:szCs w:val="22"/>
        </w:rPr>
        <w:t xml:space="preserve"> </w:t>
      </w:r>
      <w:r w:rsidR="00285927">
        <w:rPr>
          <w:rFonts w:ascii="Arial" w:hAnsi="Arial" w:cs="Arial"/>
          <w:sz w:val="22"/>
          <w:szCs w:val="22"/>
        </w:rPr>
        <w:t xml:space="preserve">  </w:t>
      </w:r>
      <w:r w:rsidR="006230E4">
        <w:rPr>
          <w:rFonts w:ascii="Arial" w:hAnsi="Arial" w:cs="Arial"/>
          <w:sz w:val="22"/>
          <w:szCs w:val="22"/>
        </w:rPr>
        <w:t>s pripadajućim</w:t>
      </w:r>
      <w:r w:rsidR="00285927">
        <w:rPr>
          <w:rFonts w:ascii="Arial" w:hAnsi="Arial" w:cs="Arial"/>
          <w:sz w:val="22"/>
          <w:szCs w:val="22"/>
        </w:rPr>
        <w:t xml:space="preserve"> </w:t>
      </w:r>
      <w:r w:rsidR="006230E4">
        <w:rPr>
          <w:rFonts w:ascii="Arial" w:hAnsi="Arial" w:cs="Arial"/>
          <w:sz w:val="22"/>
          <w:szCs w:val="22"/>
        </w:rPr>
        <w:t xml:space="preserve"> </w:t>
      </w:r>
    </w:p>
    <w:p w:rsidR="006230E4" w:rsidRDefault="00920617" w:rsidP="00DB0276">
      <w:pPr>
        <w:ind w:left="9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230E4">
        <w:rPr>
          <w:rFonts w:ascii="Arial" w:hAnsi="Arial" w:cs="Arial"/>
          <w:sz w:val="22"/>
          <w:szCs w:val="22"/>
        </w:rPr>
        <w:t>zaseocima.</w:t>
      </w:r>
    </w:p>
    <w:p w:rsidR="006230E4" w:rsidRDefault="006230E4" w:rsidP="006230E4">
      <w:pPr>
        <w:jc w:val="both"/>
        <w:rPr>
          <w:rFonts w:ascii="Arial" w:hAnsi="Arial" w:cs="Arial"/>
          <w:sz w:val="22"/>
          <w:szCs w:val="22"/>
        </w:rPr>
      </w:pPr>
    </w:p>
    <w:p w:rsidR="006230E4" w:rsidRPr="00802496" w:rsidRDefault="006230E4" w:rsidP="006230E4">
      <w:pPr>
        <w:jc w:val="both"/>
        <w:rPr>
          <w:rFonts w:ascii="Arial" w:hAnsi="Arial" w:cs="Arial"/>
          <w:sz w:val="22"/>
          <w:szCs w:val="22"/>
        </w:rPr>
      </w:pPr>
      <w:r w:rsidRPr="00802496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Grafički prikaz područja zona određenih u stavku 1. ovog članka sastavni je dio ove Odluke.</w:t>
      </w:r>
    </w:p>
    <w:p w:rsidR="006230E4" w:rsidRDefault="006230E4" w:rsidP="006230E4">
      <w:pPr>
        <w:rPr>
          <w:rFonts w:ascii="Arial" w:hAnsi="Arial" w:cs="Arial"/>
          <w:b/>
          <w:sz w:val="20"/>
          <w:szCs w:val="20"/>
        </w:rPr>
      </w:pPr>
    </w:p>
    <w:p w:rsidR="00C44AE9" w:rsidRDefault="00C44AE9" w:rsidP="001539C0">
      <w:pPr>
        <w:rPr>
          <w:rFonts w:ascii="Arial" w:hAnsi="Arial" w:cs="Arial"/>
          <w:b/>
          <w:color w:val="FF0000"/>
          <w:sz w:val="20"/>
          <w:szCs w:val="20"/>
        </w:rPr>
      </w:pPr>
    </w:p>
    <w:p w:rsidR="000A3A02" w:rsidRDefault="000A3A02" w:rsidP="001539C0">
      <w:pPr>
        <w:rPr>
          <w:rFonts w:ascii="Arial" w:hAnsi="Arial" w:cs="Arial"/>
          <w:b/>
          <w:color w:val="FF0000"/>
          <w:sz w:val="20"/>
          <w:szCs w:val="20"/>
        </w:rPr>
      </w:pPr>
    </w:p>
    <w:p w:rsidR="000A3A02" w:rsidRDefault="000A3A02" w:rsidP="001539C0">
      <w:pPr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p w:rsidR="00F87049" w:rsidRDefault="00F87049" w:rsidP="001539C0">
      <w:pPr>
        <w:rPr>
          <w:rFonts w:ascii="Arial" w:hAnsi="Arial" w:cs="Arial"/>
          <w:b/>
          <w:color w:val="FF0000"/>
          <w:sz w:val="20"/>
          <w:szCs w:val="20"/>
        </w:rPr>
      </w:pPr>
    </w:p>
    <w:p w:rsidR="00F87049" w:rsidRDefault="00F87049" w:rsidP="001539C0">
      <w:pPr>
        <w:rPr>
          <w:rFonts w:ascii="Arial" w:hAnsi="Arial" w:cs="Arial"/>
          <w:b/>
          <w:color w:val="FF0000"/>
          <w:sz w:val="20"/>
          <w:szCs w:val="20"/>
        </w:rPr>
      </w:pPr>
    </w:p>
    <w:p w:rsidR="001539C0" w:rsidRPr="00DA6ED8" w:rsidRDefault="001539C0" w:rsidP="001539C0">
      <w:pPr>
        <w:rPr>
          <w:rFonts w:ascii="Arial" w:hAnsi="Arial" w:cs="Arial"/>
          <w:b/>
          <w:sz w:val="20"/>
          <w:szCs w:val="20"/>
        </w:rPr>
      </w:pPr>
      <w:r w:rsidRPr="00DA6ED8">
        <w:rPr>
          <w:rFonts w:ascii="Arial" w:hAnsi="Arial" w:cs="Arial"/>
          <w:b/>
          <w:sz w:val="20"/>
          <w:szCs w:val="20"/>
        </w:rPr>
        <w:lastRenderedPageBreak/>
        <w:t>III KOEFICIJENT ZONE (</w:t>
      </w:r>
      <w:proofErr w:type="spellStart"/>
      <w:r w:rsidRPr="00DA6ED8">
        <w:rPr>
          <w:rFonts w:ascii="Arial" w:hAnsi="Arial" w:cs="Arial"/>
          <w:b/>
          <w:sz w:val="20"/>
          <w:szCs w:val="20"/>
        </w:rPr>
        <w:t>Kz</w:t>
      </w:r>
      <w:proofErr w:type="spellEnd"/>
      <w:r w:rsidRPr="00DA6ED8">
        <w:rPr>
          <w:rFonts w:ascii="Arial" w:hAnsi="Arial" w:cs="Arial"/>
          <w:b/>
          <w:sz w:val="20"/>
          <w:szCs w:val="20"/>
        </w:rPr>
        <w:t>)</w:t>
      </w:r>
    </w:p>
    <w:p w:rsidR="001539C0" w:rsidRPr="001539C0" w:rsidRDefault="001539C0" w:rsidP="001539C0">
      <w:pPr>
        <w:jc w:val="center"/>
        <w:rPr>
          <w:rFonts w:ascii="Arial" w:hAnsi="Arial" w:cs="Arial"/>
          <w:b/>
          <w:sz w:val="22"/>
          <w:szCs w:val="22"/>
        </w:rPr>
      </w:pPr>
    </w:p>
    <w:p w:rsidR="001539C0" w:rsidRDefault="001539C0" w:rsidP="00C44AE9">
      <w:pPr>
        <w:jc w:val="center"/>
        <w:rPr>
          <w:rFonts w:ascii="Arial" w:hAnsi="Arial" w:cs="Arial"/>
          <w:b/>
          <w:sz w:val="22"/>
          <w:szCs w:val="22"/>
        </w:rPr>
      </w:pPr>
      <w:r w:rsidRPr="001539C0">
        <w:rPr>
          <w:rFonts w:ascii="Arial" w:hAnsi="Arial" w:cs="Arial"/>
          <w:b/>
          <w:sz w:val="22"/>
          <w:szCs w:val="22"/>
        </w:rPr>
        <w:t xml:space="preserve">Članak </w:t>
      </w:r>
      <w:r w:rsidR="00B769C4">
        <w:rPr>
          <w:rFonts w:ascii="Arial" w:hAnsi="Arial" w:cs="Arial"/>
          <w:b/>
          <w:sz w:val="22"/>
          <w:szCs w:val="22"/>
        </w:rPr>
        <w:t>7</w:t>
      </w:r>
      <w:r w:rsidRPr="001539C0">
        <w:rPr>
          <w:rFonts w:ascii="Arial" w:hAnsi="Arial" w:cs="Arial"/>
          <w:b/>
          <w:sz w:val="22"/>
          <w:szCs w:val="22"/>
        </w:rPr>
        <w:t>.</w:t>
      </w:r>
    </w:p>
    <w:p w:rsidR="00C44AE9" w:rsidRPr="00C44AE9" w:rsidRDefault="00C44AE9" w:rsidP="00C44AE9">
      <w:pPr>
        <w:jc w:val="center"/>
        <w:rPr>
          <w:rFonts w:ascii="Arial" w:hAnsi="Arial" w:cs="Arial"/>
          <w:b/>
          <w:sz w:val="22"/>
          <w:szCs w:val="22"/>
        </w:rPr>
      </w:pPr>
    </w:p>
    <w:p w:rsidR="001539C0" w:rsidRPr="006C1E21" w:rsidRDefault="006C1E21" w:rsidP="00343FFA">
      <w:pPr>
        <w:jc w:val="both"/>
        <w:rPr>
          <w:rFonts w:ascii="Arial" w:hAnsi="Arial" w:cs="Arial"/>
          <w:sz w:val="22"/>
          <w:szCs w:val="22"/>
        </w:rPr>
      </w:pPr>
      <w:r w:rsidRPr="006C1E21">
        <w:rPr>
          <w:rFonts w:ascii="Arial" w:hAnsi="Arial" w:cs="Arial"/>
          <w:sz w:val="22"/>
          <w:szCs w:val="22"/>
        </w:rPr>
        <w:t xml:space="preserve">Za </w:t>
      </w:r>
      <w:r w:rsidR="00343FFA">
        <w:rPr>
          <w:rFonts w:ascii="Arial" w:hAnsi="Arial" w:cs="Arial"/>
          <w:sz w:val="22"/>
          <w:szCs w:val="22"/>
        </w:rPr>
        <w:t xml:space="preserve">svaku pojedinu </w:t>
      </w:r>
      <w:r w:rsidRPr="006C1E21">
        <w:rPr>
          <w:rFonts w:ascii="Arial" w:hAnsi="Arial" w:cs="Arial"/>
          <w:sz w:val="22"/>
          <w:szCs w:val="22"/>
        </w:rPr>
        <w:t>zon</w:t>
      </w:r>
      <w:r w:rsidR="00343FFA">
        <w:rPr>
          <w:rFonts w:ascii="Arial" w:hAnsi="Arial" w:cs="Arial"/>
          <w:sz w:val="22"/>
          <w:szCs w:val="22"/>
        </w:rPr>
        <w:t>u</w:t>
      </w:r>
      <w:r w:rsidRPr="006C1E21">
        <w:rPr>
          <w:rFonts w:ascii="Arial" w:hAnsi="Arial" w:cs="Arial"/>
          <w:sz w:val="22"/>
          <w:szCs w:val="22"/>
        </w:rPr>
        <w:t xml:space="preserve"> iz članka </w:t>
      </w:r>
      <w:r w:rsidR="00B769C4">
        <w:rPr>
          <w:rFonts w:ascii="Arial" w:hAnsi="Arial" w:cs="Arial"/>
          <w:sz w:val="22"/>
          <w:szCs w:val="22"/>
        </w:rPr>
        <w:t>6</w:t>
      </w:r>
      <w:r w:rsidRPr="006C1E21">
        <w:rPr>
          <w:rFonts w:ascii="Arial" w:hAnsi="Arial" w:cs="Arial"/>
          <w:sz w:val="22"/>
          <w:szCs w:val="22"/>
        </w:rPr>
        <w:t>. ove Odluke određuj</w:t>
      </w:r>
      <w:r w:rsidR="00343FFA">
        <w:rPr>
          <w:rFonts w:ascii="Arial" w:hAnsi="Arial" w:cs="Arial"/>
          <w:sz w:val="22"/>
          <w:szCs w:val="22"/>
        </w:rPr>
        <w:t>e</w:t>
      </w:r>
      <w:r w:rsidRPr="006C1E21">
        <w:rPr>
          <w:rFonts w:ascii="Arial" w:hAnsi="Arial" w:cs="Arial"/>
          <w:sz w:val="22"/>
          <w:szCs w:val="22"/>
        </w:rPr>
        <w:t xml:space="preserve"> se k</w:t>
      </w:r>
      <w:r w:rsidR="001539C0" w:rsidRPr="006C1E21">
        <w:rPr>
          <w:rFonts w:ascii="Arial" w:hAnsi="Arial" w:cs="Arial"/>
          <w:sz w:val="22"/>
          <w:szCs w:val="22"/>
        </w:rPr>
        <w:t>oeficijent zone (</w:t>
      </w:r>
      <w:proofErr w:type="spellStart"/>
      <w:r w:rsidR="001539C0" w:rsidRPr="006C1E21">
        <w:rPr>
          <w:rFonts w:ascii="Arial" w:hAnsi="Arial" w:cs="Arial"/>
          <w:sz w:val="22"/>
          <w:szCs w:val="22"/>
        </w:rPr>
        <w:t>Kz</w:t>
      </w:r>
      <w:proofErr w:type="spellEnd"/>
      <w:r w:rsidR="001539C0" w:rsidRPr="006C1E21">
        <w:rPr>
          <w:rFonts w:ascii="Arial" w:hAnsi="Arial" w:cs="Arial"/>
          <w:sz w:val="22"/>
          <w:szCs w:val="22"/>
        </w:rPr>
        <w:t>)</w:t>
      </w:r>
      <w:r w:rsidRPr="006C1E21">
        <w:rPr>
          <w:rFonts w:ascii="Arial" w:hAnsi="Arial" w:cs="Arial"/>
          <w:sz w:val="22"/>
          <w:szCs w:val="22"/>
        </w:rPr>
        <w:t xml:space="preserve"> </w:t>
      </w:r>
      <w:r w:rsidR="00343FFA">
        <w:rPr>
          <w:rFonts w:ascii="Arial" w:hAnsi="Arial" w:cs="Arial"/>
          <w:sz w:val="22"/>
          <w:szCs w:val="22"/>
        </w:rPr>
        <w:t>te isti iznosi kako slijedi</w:t>
      </w:r>
      <w:r w:rsidRPr="006C1E21">
        <w:rPr>
          <w:rFonts w:ascii="Arial" w:hAnsi="Arial" w:cs="Arial"/>
          <w:sz w:val="22"/>
          <w:szCs w:val="22"/>
        </w:rPr>
        <w:t>:</w:t>
      </w:r>
    </w:p>
    <w:p w:rsidR="001539C0" w:rsidRDefault="001539C0" w:rsidP="001539C0">
      <w:pPr>
        <w:rPr>
          <w:rFonts w:ascii="Arial" w:hAnsi="Arial" w:cs="Arial"/>
          <w:b/>
          <w:sz w:val="22"/>
          <w:szCs w:val="22"/>
        </w:rPr>
      </w:pPr>
    </w:p>
    <w:p w:rsidR="001539C0" w:rsidRPr="006C1E21" w:rsidRDefault="006C1E21" w:rsidP="001539C0">
      <w:pPr>
        <w:rPr>
          <w:rFonts w:ascii="Arial" w:hAnsi="Arial" w:cs="Arial"/>
          <w:sz w:val="22"/>
          <w:szCs w:val="22"/>
        </w:rPr>
      </w:pPr>
      <w:r w:rsidRPr="006C1E21">
        <w:rPr>
          <w:rFonts w:ascii="Arial" w:hAnsi="Arial" w:cs="Arial"/>
          <w:sz w:val="22"/>
          <w:szCs w:val="22"/>
        </w:rPr>
        <w:t>I zona:    1</w:t>
      </w:r>
      <w:r>
        <w:rPr>
          <w:rFonts w:ascii="Arial" w:hAnsi="Arial" w:cs="Arial"/>
          <w:sz w:val="22"/>
          <w:szCs w:val="22"/>
        </w:rPr>
        <w:t>,00</w:t>
      </w:r>
    </w:p>
    <w:p w:rsidR="006C1E21" w:rsidRPr="006C1E21" w:rsidRDefault="006C1E21" w:rsidP="001539C0">
      <w:pPr>
        <w:rPr>
          <w:rFonts w:ascii="Arial" w:hAnsi="Arial" w:cs="Arial"/>
          <w:sz w:val="22"/>
          <w:szCs w:val="22"/>
        </w:rPr>
      </w:pPr>
      <w:r w:rsidRPr="006C1E21">
        <w:rPr>
          <w:rFonts w:ascii="Arial" w:hAnsi="Arial" w:cs="Arial"/>
          <w:sz w:val="22"/>
          <w:szCs w:val="22"/>
        </w:rPr>
        <w:t>II zona</w:t>
      </w:r>
      <w:r>
        <w:rPr>
          <w:rFonts w:ascii="Arial" w:hAnsi="Arial" w:cs="Arial"/>
          <w:sz w:val="22"/>
          <w:szCs w:val="22"/>
        </w:rPr>
        <w:t>:    0,70</w:t>
      </w:r>
    </w:p>
    <w:p w:rsidR="006C1E21" w:rsidRPr="006C1E21" w:rsidRDefault="006C1E21" w:rsidP="001539C0">
      <w:pPr>
        <w:rPr>
          <w:rFonts w:ascii="Arial" w:hAnsi="Arial" w:cs="Arial"/>
          <w:sz w:val="22"/>
          <w:szCs w:val="22"/>
        </w:rPr>
      </w:pPr>
      <w:r w:rsidRPr="006C1E21">
        <w:rPr>
          <w:rFonts w:ascii="Arial" w:hAnsi="Arial" w:cs="Arial"/>
          <w:sz w:val="22"/>
          <w:szCs w:val="22"/>
        </w:rPr>
        <w:t>III zona</w:t>
      </w:r>
      <w:r>
        <w:rPr>
          <w:rFonts w:ascii="Arial" w:hAnsi="Arial" w:cs="Arial"/>
          <w:sz w:val="22"/>
          <w:szCs w:val="22"/>
        </w:rPr>
        <w:t>:   0,60</w:t>
      </w:r>
    </w:p>
    <w:p w:rsidR="006C1E21" w:rsidRDefault="006C1E21" w:rsidP="001539C0">
      <w:pPr>
        <w:rPr>
          <w:rFonts w:ascii="Arial" w:hAnsi="Arial" w:cs="Arial"/>
          <w:sz w:val="22"/>
          <w:szCs w:val="22"/>
        </w:rPr>
      </w:pPr>
      <w:r w:rsidRPr="006C1E21">
        <w:rPr>
          <w:rFonts w:ascii="Arial" w:hAnsi="Arial" w:cs="Arial"/>
          <w:sz w:val="22"/>
          <w:szCs w:val="22"/>
        </w:rPr>
        <w:t>IV zona:</w:t>
      </w:r>
      <w:r>
        <w:rPr>
          <w:rFonts w:ascii="Arial" w:hAnsi="Arial" w:cs="Arial"/>
          <w:sz w:val="22"/>
          <w:szCs w:val="22"/>
        </w:rPr>
        <w:t xml:space="preserve">   0,50</w:t>
      </w:r>
      <w:r w:rsidR="00343FFA">
        <w:rPr>
          <w:rFonts w:ascii="Arial" w:hAnsi="Arial" w:cs="Arial"/>
          <w:sz w:val="22"/>
          <w:szCs w:val="22"/>
        </w:rPr>
        <w:t>.</w:t>
      </w:r>
    </w:p>
    <w:p w:rsidR="000562CD" w:rsidRDefault="000562CD" w:rsidP="001539C0">
      <w:pPr>
        <w:rPr>
          <w:rFonts w:ascii="Arial" w:hAnsi="Arial" w:cs="Arial"/>
          <w:sz w:val="22"/>
          <w:szCs w:val="22"/>
        </w:rPr>
      </w:pPr>
    </w:p>
    <w:p w:rsidR="00EB6308" w:rsidRDefault="00EB6308" w:rsidP="001539C0">
      <w:pPr>
        <w:rPr>
          <w:rFonts w:ascii="Arial" w:hAnsi="Arial" w:cs="Arial"/>
          <w:b/>
          <w:sz w:val="20"/>
          <w:szCs w:val="20"/>
        </w:rPr>
      </w:pPr>
    </w:p>
    <w:p w:rsidR="00343FFA" w:rsidRDefault="00343FFA" w:rsidP="001539C0">
      <w:pPr>
        <w:rPr>
          <w:rFonts w:ascii="Arial" w:hAnsi="Arial" w:cs="Arial"/>
          <w:b/>
          <w:sz w:val="20"/>
          <w:szCs w:val="20"/>
        </w:rPr>
      </w:pPr>
      <w:r w:rsidRPr="00343FFA">
        <w:rPr>
          <w:rFonts w:ascii="Arial" w:hAnsi="Arial" w:cs="Arial"/>
          <w:b/>
          <w:sz w:val="20"/>
          <w:szCs w:val="20"/>
        </w:rPr>
        <w:t>IV KOEFICIJENT NAMJENE</w:t>
      </w:r>
      <w:r>
        <w:rPr>
          <w:rFonts w:ascii="Arial" w:hAnsi="Arial" w:cs="Arial"/>
          <w:b/>
          <w:sz w:val="20"/>
          <w:szCs w:val="20"/>
        </w:rPr>
        <w:t xml:space="preserve"> (Kn)</w:t>
      </w:r>
    </w:p>
    <w:p w:rsidR="00343FFA" w:rsidRDefault="00343FFA" w:rsidP="001539C0">
      <w:pPr>
        <w:rPr>
          <w:rFonts w:ascii="Arial" w:hAnsi="Arial" w:cs="Arial"/>
          <w:b/>
          <w:sz w:val="20"/>
          <w:szCs w:val="20"/>
        </w:rPr>
      </w:pPr>
    </w:p>
    <w:p w:rsidR="00343FFA" w:rsidRDefault="00343FFA" w:rsidP="00343FFA">
      <w:pPr>
        <w:jc w:val="center"/>
        <w:rPr>
          <w:rFonts w:ascii="Arial" w:hAnsi="Arial" w:cs="Arial"/>
          <w:b/>
          <w:sz w:val="22"/>
          <w:szCs w:val="22"/>
        </w:rPr>
      </w:pPr>
      <w:r w:rsidRPr="00343FFA">
        <w:rPr>
          <w:rFonts w:ascii="Arial" w:hAnsi="Arial" w:cs="Arial"/>
          <w:b/>
          <w:sz w:val="22"/>
          <w:szCs w:val="22"/>
        </w:rPr>
        <w:t xml:space="preserve">Članak </w:t>
      </w:r>
      <w:r w:rsidR="00B769C4">
        <w:rPr>
          <w:rFonts w:ascii="Arial" w:hAnsi="Arial" w:cs="Arial"/>
          <w:b/>
          <w:sz w:val="22"/>
          <w:szCs w:val="22"/>
        </w:rPr>
        <w:t>8</w:t>
      </w:r>
      <w:r w:rsidRPr="00343FFA">
        <w:rPr>
          <w:rFonts w:ascii="Arial" w:hAnsi="Arial" w:cs="Arial"/>
          <w:b/>
          <w:sz w:val="22"/>
          <w:szCs w:val="22"/>
        </w:rPr>
        <w:t>.</w:t>
      </w:r>
    </w:p>
    <w:p w:rsidR="00343FFA" w:rsidRDefault="00343FFA" w:rsidP="00343FFA">
      <w:pPr>
        <w:rPr>
          <w:rFonts w:ascii="Arial" w:hAnsi="Arial" w:cs="Arial"/>
          <w:b/>
          <w:sz w:val="22"/>
          <w:szCs w:val="22"/>
        </w:rPr>
      </w:pPr>
    </w:p>
    <w:p w:rsidR="00343FFA" w:rsidRDefault="00EB7BF3" w:rsidP="00EB7BF3">
      <w:pPr>
        <w:rPr>
          <w:rFonts w:ascii="Arial" w:hAnsi="Arial" w:cs="Arial"/>
          <w:sz w:val="22"/>
          <w:szCs w:val="22"/>
        </w:rPr>
      </w:pPr>
      <w:r w:rsidRPr="00EB7BF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343FFA" w:rsidRPr="00EB7BF3">
        <w:rPr>
          <w:rFonts w:ascii="Arial" w:hAnsi="Arial" w:cs="Arial"/>
          <w:sz w:val="22"/>
          <w:szCs w:val="22"/>
        </w:rPr>
        <w:t>Koeficijent namjene</w:t>
      </w:r>
      <w:r w:rsidR="008A3910">
        <w:rPr>
          <w:rFonts w:ascii="Arial" w:hAnsi="Arial" w:cs="Arial"/>
          <w:sz w:val="22"/>
          <w:szCs w:val="22"/>
        </w:rPr>
        <w:t xml:space="preserve"> (Kn)</w:t>
      </w:r>
      <w:r w:rsidR="00343FFA" w:rsidRPr="00EB7BF3">
        <w:rPr>
          <w:rFonts w:ascii="Arial" w:hAnsi="Arial" w:cs="Arial"/>
          <w:sz w:val="22"/>
          <w:szCs w:val="22"/>
        </w:rPr>
        <w:t xml:space="preserve"> ovisno o vrsti nekretnine iznosi</w:t>
      </w:r>
      <w:r w:rsidR="0076126B" w:rsidRPr="00EB7BF3">
        <w:rPr>
          <w:rFonts w:ascii="Arial" w:hAnsi="Arial" w:cs="Arial"/>
          <w:sz w:val="22"/>
          <w:szCs w:val="22"/>
        </w:rPr>
        <w:t xml:space="preserve"> za</w:t>
      </w:r>
      <w:r w:rsidR="00343FFA" w:rsidRPr="00EB7BF3">
        <w:rPr>
          <w:rFonts w:ascii="Arial" w:hAnsi="Arial" w:cs="Arial"/>
          <w:sz w:val="22"/>
          <w:szCs w:val="22"/>
        </w:rPr>
        <w:t>:</w:t>
      </w:r>
    </w:p>
    <w:p w:rsidR="0076126B" w:rsidRDefault="0076126B" w:rsidP="00343FFA">
      <w:pPr>
        <w:rPr>
          <w:rFonts w:ascii="Arial" w:hAnsi="Arial" w:cs="Arial"/>
          <w:sz w:val="22"/>
          <w:szCs w:val="22"/>
        </w:rPr>
      </w:pPr>
    </w:p>
    <w:p w:rsidR="0076126B" w:rsidRDefault="0076126B" w:rsidP="0076126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stambeni prostor     1,00</w:t>
      </w:r>
    </w:p>
    <w:p w:rsidR="0076126B" w:rsidRDefault="0076126B" w:rsidP="0076126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stambeni i poslovni prostor koji koriste neprofitne organizacije     1,00</w:t>
      </w:r>
    </w:p>
    <w:p w:rsidR="0076126B" w:rsidRDefault="0076126B" w:rsidP="0076126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garažni prostor     1,00</w:t>
      </w:r>
    </w:p>
    <w:p w:rsidR="0076126B" w:rsidRDefault="0076126B" w:rsidP="0076126B">
      <w:pPr>
        <w:pStyle w:val="Odlomakpopis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neizgrađeno građevinsko zemljište     0,05.</w:t>
      </w:r>
    </w:p>
    <w:p w:rsidR="0076126B" w:rsidRDefault="0076126B" w:rsidP="0076126B">
      <w:pPr>
        <w:rPr>
          <w:rFonts w:ascii="Arial" w:hAnsi="Arial" w:cs="Arial"/>
          <w:sz w:val="22"/>
          <w:szCs w:val="22"/>
        </w:rPr>
      </w:pPr>
    </w:p>
    <w:p w:rsidR="0076126B" w:rsidRDefault="00EB7BF3" w:rsidP="007612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76126B">
        <w:rPr>
          <w:rFonts w:ascii="Arial" w:hAnsi="Arial" w:cs="Arial"/>
          <w:sz w:val="22"/>
          <w:szCs w:val="22"/>
        </w:rPr>
        <w:t>Koeficijent namjene (Kn) za poslovni prostor određuje se ovisno o djelatnosti koja se u  obavlja u poslovnom prostoru i iznosi kako slijedi:</w:t>
      </w:r>
    </w:p>
    <w:p w:rsidR="00224B3A" w:rsidRDefault="00224B3A" w:rsidP="0076126B">
      <w:pPr>
        <w:rPr>
          <w:rFonts w:ascii="Arial" w:hAnsi="Arial" w:cs="Arial"/>
          <w:sz w:val="22"/>
          <w:szCs w:val="22"/>
        </w:rPr>
      </w:pPr>
    </w:p>
    <w:tbl>
      <w:tblPr>
        <w:tblW w:w="15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04"/>
        <w:gridCol w:w="779"/>
        <w:gridCol w:w="486"/>
        <w:gridCol w:w="1191"/>
        <w:gridCol w:w="1191"/>
        <w:gridCol w:w="2195"/>
        <w:gridCol w:w="426"/>
        <w:gridCol w:w="426"/>
        <w:gridCol w:w="426"/>
        <w:gridCol w:w="950"/>
        <w:gridCol w:w="460"/>
        <w:gridCol w:w="1099"/>
        <w:gridCol w:w="444"/>
        <w:gridCol w:w="444"/>
        <w:gridCol w:w="444"/>
        <w:gridCol w:w="1172"/>
        <w:gridCol w:w="262"/>
        <w:gridCol w:w="262"/>
        <w:gridCol w:w="266"/>
        <w:gridCol w:w="800"/>
        <w:gridCol w:w="685"/>
        <w:gridCol w:w="502"/>
      </w:tblGrid>
      <w:tr w:rsidR="00101D5B" w:rsidTr="00395078"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5B" w:rsidRDefault="00101D5B" w:rsidP="00DA468E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</w:t>
            </w:r>
            <w:r w:rsidR="00DA468E">
              <w:rPr>
                <w:rFonts w:ascii="Calibri" w:hAnsi="Calibri"/>
                <w:color w:val="000000"/>
                <w:sz w:val="16"/>
                <w:szCs w:val="16"/>
              </w:rPr>
              <w:t>REDNI BROJ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  <w:r w:rsidR="009D3876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V   R   S   T   A     D   J  E   L   A   T   N   O   S   T   I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5B" w:rsidRDefault="00101D5B" w:rsidP="00DA46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KOEFICIJENT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01D5B" w:rsidRDefault="00101D5B" w:rsidP="00DA46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NAMJENE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68E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A468E">
              <w:rPr>
                <w:rFonts w:ascii="Calibri" w:hAnsi="Calibri"/>
                <w:color w:val="000000"/>
                <w:sz w:val="22"/>
                <w:szCs w:val="22"/>
              </w:rPr>
              <w:t>UDRUGE</w:t>
            </w:r>
          </w:p>
          <w:p w:rsidR="00101D5B" w:rsidRDefault="00DA468E" w:rsidP="00DA46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</w:t>
            </w:r>
            <w:r w:rsidR="009A7731">
              <w:rPr>
                <w:rFonts w:ascii="Calibri" w:hAnsi="Calibri"/>
                <w:color w:val="000000"/>
                <w:sz w:val="22"/>
                <w:szCs w:val="22"/>
              </w:rPr>
              <w:t xml:space="preserve">NEPROFITNE ORGANIZACIJE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JAVNA UPRAVA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44AE9">
              <w:rPr>
                <w:rFonts w:ascii="Calibri" w:hAnsi="Calibri"/>
                <w:color w:val="000000"/>
                <w:sz w:val="22"/>
                <w:szCs w:val="22"/>
              </w:rPr>
              <w:t xml:space="preserve">    1.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POLITIČKE STRANKE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6303ED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SPORTSKA DRUŠTVA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9158FE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O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RAZOVANJE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9158FE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285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I DRUGE SRODNE DJELATNOSTI</w:t>
            </w:r>
          </w:p>
          <w:p w:rsidR="00C44AE9" w:rsidRDefault="00C44AE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9158FE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E366EC" w:rsidP="00E36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9158FE">
              <w:rPr>
                <w:rFonts w:ascii="Calibri" w:hAnsi="Calibri"/>
                <w:color w:val="000000"/>
                <w:sz w:val="22"/>
                <w:szCs w:val="22"/>
              </w:rPr>
              <w:t xml:space="preserve"> 2.</w:t>
            </w:r>
          </w:p>
        </w:tc>
        <w:tc>
          <w:tcPr>
            <w:tcW w:w="506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E366EC" w:rsidRPr="00E366EC" w:rsidRDefault="00E366EC" w:rsidP="00E36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 </w:t>
            </w:r>
            <w:r w:rsidRPr="00E366EC">
              <w:rPr>
                <w:rFonts w:ascii="Calibri" w:hAnsi="Calibri"/>
                <w:color w:val="000000"/>
                <w:sz w:val="22"/>
                <w:szCs w:val="22"/>
              </w:rPr>
              <w:t>ZDRASTVENA ZAŠTITA I SOCIJALNA SKRB</w:t>
            </w:r>
          </w:p>
          <w:p w:rsidR="00E366EC" w:rsidRDefault="00EB6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366EC">
              <w:rPr>
                <w:rFonts w:ascii="Calibri" w:hAnsi="Calibri"/>
                <w:color w:val="000000"/>
                <w:sz w:val="22"/>
                <w:szCs w:val="22"/>
              </w:rPr>
              <w:t>-   I DRUGE SRODNE DJELATNOSTI</w:t>
            </w:r>
          </w:p>
          <w:p w:rsidR="00E366EC" w:rsidRDefault="00E36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366EC" w:rsidRDefault="00E366E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6303ED" w:rsidP="00630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2,00        </w:t>
            </w:r>
          </w:p>
        </w:tc>
        <w:tc>
          <w:tcPr>
            <w:tcW w:w="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E366E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6EC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POLJOPRIVREDA, LOV I USLUGE POVEZANE S NJIMA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 w:rsidP="00395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CVJE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Ć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ARSTVO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STOČARSTVO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630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9158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E366EC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 w:rsidP="00EB6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PUTEM OPG-ova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057697" w:rsidP="006303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B63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ŠUMARSTVO, SJEČA DRVA  I USLUGE POVEZANE S NJIMA</w:t>
            </w:r>
          </w:p>
          <w:p w:rsidR="00B1441F" w:rsidRDefault="00EB6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B1441F">
              <w:rPr>
                <w:rFonts w:ascii="Calibri" w:hAnsi="Calibri"/>
                <w:color w:val="000000"/>
                <w:sz w:val="22"/>
                <w:szCs w:val="22"/>
              </w:rPr>
              <w:t>- I DRUGE SRODNE DJELATNOSTI</w:t>
            </w:r>
          </w:p>
          <w:p w:rsidR="009158FE" w:rsidRDefault="009158F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6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41" w:type="dxa"/>
            <w:gridSpan w:val="7"/>
            <w:tcBorders>
              <w:top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697" w:rsidRDefault="00057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7697" w:rsidRPr="009D0529" w:rsidRDefault="00057697" w:rsidP="00057697">
            <w:pPr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</w:pPr>
            <w:r w:rsidRPr="009D0529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</w:t>
            </w:r>
            <w:r w:rsidR="009D0529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       </w:t>
            </w:r>
            <w:r w:rsidRPr="009D0529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>PROIZVODNE DJELATNOSTI</w:t>
            </w:r>
          </w:p>
          <w:p w:rsidR="00057697" w:rsidRDefault="00057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HRANE I PIĆA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KEMIKALIJA I KEMIJSKIH PROIZVODA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STROJEVA I UREĐAJA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VODNJA PROIZVODA OD GUME I PLASTIKE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METALA</w:t>
            </w:r>
          </w:p>
          <w:p w:rsidR="005C4623" w:rsidRDefault="00A5112A" w:rsidP="005C4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 PROIZVODNJA ELEKTRIČNE ENERGIJE</w:t>
            </w:r>
            <w:r w:rsidR="005C462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5C4623" w:rsidRDefault="005C4623" w:rsidP="005C4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ELEKTRIČNE ENERGIJE IZ ALTERNATIVNIH</w:t>
            </w:r>
          </w:p>
          <w:p w:rsidR="005C4623" w:rsidRDefault="005C4623" w:rsidP="005C46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IZVORA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SOLARNA ENERGIJA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 w:rsidP="000576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057697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OSTALIH NEMETALNIH MINER. PROIZVODA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34BE" w:rsidRDefault="00101D5B" w:rsidP="00DA3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PROIZVODA OD METALA, OSIM STROJEVA I </w:t>
            </w:r>
          </w:p>
          <w:p w:rsidR="00101D5B" w:rsidRDefault="00DA34BE" w:rsidP="00DA3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OP</w:t>
            </w:r>
            <w:r w:rsidR="00101D5B">
              <w:rPr>
                <w:rFonts w:ascii="Calibri" w:hAnsi="Calibri"/>
                <w:color w:val="000000"/>
                <w:sz w:val="22"/>
                <w:szCs w:val="22"/>
              </w:rPr>
              <w:t>REME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UREDSKIH STROJEVA I RAČUNALA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39507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STROJEVA I APARATA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9D3876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C94B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4</w:t>
            </w:r>
            <w:r w:rsidR="009D0529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RADIOTELEVIZIJSKIH I KOMUNIKACIJSKIH APARATA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9D0529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236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I OPREME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 w:rsidP="00395078">
            <w:pPr>
              <w:ind w:left="207" w:hanging="207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MEDICIJSKIH, PRECIZNIH I OPTI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Č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KIH </w:t>
            </w:r>
            <w:r w:rsidR="00DA34BE">
              <w:rPr>
                <w:rFonts w:ascii="Calibri" w:hAnsi="Calibri"/>
                <w:color w:val="000000"/>
                <w:sz w:val="22"/>
                <w:szCs w:val="22"/>
              </w:rPr>
              <w:t xml:space="preserve">       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NSTRUMENATA </w:t>
            </w:r>
            <w:r w:rsidR="00DA34BE">
              <w:rPr>
                <w:rFonts w:ascii="Calibri" w:hAnsi="Calibri"/>
                <w:color w:val="000000"/>
                <w:sz w:val="22"/>
                <w:szCs w:val="22"/>
              </w:rPr>
              <w:t>TE SATOVA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15"/>
        </w:trPr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MOTORNIH VOZILA, PRIKOLICA I POLUPRIKOLICA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OSTALIH PRIJEVOZNIH SREDSTAVA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NAMJEŠTAJA, OSTALA PRERAĐIVAČKA INUSTRIJA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285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TEKSTILA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ODJEĆE, DORADA I BOJENJE KRZNA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057697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PROIZVODNJA PROIZVODA OD DRVA I PLUTA, OSIM NAMJEŠTAJA,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PROIZVODNJA PREDMETA OD SLAME I PLETERSKIH PROIZVODA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PROIZVODNJA KOVČEGA I TORBI, RUČNIH TORBICA, SEDLARSKIH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REMENARSKIH PROIZVODA I OBUĆE</w:t>
            </w:r>
          </w:p>
          <w:p w:rsidR="00B1441F" w:rsidRDefault="009D3876" w:rsidP="00B1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1441F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  <w:r w:rsidR="00B1441F" w:rsidRPr="00B1441F">
              <w:rPr>
                <w:rFonts w:ascii="Calibri" w:hAnsi="Calibri"/>
                <w:color w:val="000000"/>
                <w:sz w:val="22"/>
                <w:szCs w:val="22"/>
              </w:rPr>
              <w:t xml:space="preserve"> PRERADA RIBA</w:t>
            </w:r>
          </w:p>
          <w:p w:rsidR="00C94B3F" w:rsidRPr="00B1441F" w:rsidRDefault="009D3876" w:rsidP="00B144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94B3F">
              <w:rPr>
                <w:rFonts w:ascii="Calibri" w:hAnsi="Calibri"/>
                <w:color w:val="000000"/>
                <w:sz w:val="22"/>
                <w:szCs w:val="22"/>
              </w:rPr>
              <w:t xml:space="preserve"> - ŠTAVLJJENJE, PREPARA I OBRADA KOŽE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I DRUGE SRODNE DJELATNOSTI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0529" w:rsidRDefault="00101D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01D5B" w:rsidRPr="009D0529" w:rsidRDefault="00101D5B" w:rsidP="009D3876">
            <w:pPr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9D0529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 xml:space="preserve">      USLUŽNE I DRUGE NEPROIZVODNE  DJELATNOSTI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FRIZERSKI SALONI I SALONI ZA ULJEPOŠAVANJE 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NJEGU TIJELA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 w:rsidP="00395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USLUŽNE DJELATNOST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 POPRAV</w:t>
            </w:r>
            <w:r w:rsidR="00395078">
              <w:rPr>
                <w:rFonts w:ascii="Calibri" w:hAnsi="Calibri"/>
                <w:color w:val="000000"/>
                <w:sz w:val="22"/>
                <w:szCs w:val="22"/>
              </w:rPr>
              <w:t>CI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SATOVA, KLJUČAR, POSTOLAR)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DJELATNOSTI OBRTNIČKIH RADOVA U GRAĐEVINARSTVU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( KERAMIČAR, LIMAR, SOBOSLIKAR, PODOPOLAGAČ)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9D3876" w:rsidP="009D38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9B3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5.</w:t>
            </w:r>
            <w:r w:rsidR="00101D5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PRERADA DRVA</w:t>
            </w:r>
            <w:r w:rsidR="00AA6695">
              <w:rPr>
                <w:rFonts w:ascii="Calibri" w:hAnsi="Calibri"/>
                <w:color w:val="000000"/>
                <w:sz w:val="22"/>
                <w:szCs w:val="22"/>
              </w:rPr>
              <w:t xml:space="preserve"> I DRUGE PRERAĐIVAČKE DJELATNOSTI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9B3F23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 IZDAVAČKA I TISKARSKA DJELATNOST TE UMNOŽAVANJE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SNIMLJENIH ZAPISA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B61D7F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1D5B" w:rsidRDefault="00101D5B" w:rsidP="00395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SANITARNE I SLIČNE DJELATNOSTI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01D5B" w:rsidTr="00B61D7F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ELEKTRO RADIONICE</w:t>
            </w:r>
          </w:p>
          <w:p w:rsidR="00B61D7F" w:rsidRDefault="00B61D7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- I DRUGE SLIČNE DJELATNOSTI</w:t>
            </w:r>
          </w:p>
          <w:p w:rsidR="009D0529" w:rsidRDefault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sz w:val="20"/>
                <w:szCs w:val="20"/>
              </w:rPr>
            </w:pPr>
          </w:p>
        </w:tc>
      </w:tr>
      <w:tr w:rsidR="00101D5B" w:rsidTr="009B3F23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0529" w:rsidRPr="009D0529" w:rsidRDefault="009D0529" w:rsidP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D5B" w:rsidRDefault="00101D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D0529" w:rsidTr="00B969C0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529" w:rsidRDefault="009D0529" w:rsidP="009B3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D0529" w:rsidRDefault="009D0529" w:rsidP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HOTELI I RESTORANI, DJELATNOST PRIPREME I USLIŽIVANJA </w:t>
            </w:r>
          </w:p>
          <w:p w:rsidR="00227E76" w:rsidRDefault="009D0529" w:rsidP="00227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HRANE, PIĆA I NAPITAKA</w:t>
            </w:r>
          </w:p>
          <w:p w:rsidR="00B969C0" w:rsidRPr="00227E76" w:rsidRDefault="009D3876" w:rsidP="00227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227E7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B969C0" w:rsidRPr="00227E76">
              <w:rPr>
                <w:rFonts w:ascii="Calibri" w:hAnsi="Calibri"/>
                <w:color w:val="000000"/>
                <w:sz w:val="22"/>
                <w:szCs w:val="22"/>
              </w:rPr>
              <w:t>FINANCIJSKO POSREDOVANJE</w:t>
            </w:r>
          </w:p>
          <w:p w:rsidR="00227E76" w:rsidRDefault="009D3876" w:rsidP="00227E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227E76">
              <w:rPr>
                <w:rFonts w:ascii="Calibri" w:hAnsi="Calibri"/>
                <w:color w:val="000000"/>
                <w:sz w:val="22"/>
                <w:szCs w:val="22"/>
              </w:rPr>
              <w:t>- RAČUNALNE I SRODNE DJELATNOSTI</w:t>
            </w:r>
          </w:p>
          <w:p w:rsidR="00B969C0" w:rsidRPr="00227E76" w:rsidRDefault="009D3876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227E76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B969C0" w:rsidRPr="00227E76">
              <w:rPr>
                <w:rFonts w:ascii="Calibri" w:hAnsi="Calibri"/>
                <w:color w:val="000000"/>
                <w:sz w:val="22"/>
                <w:szCs w:val="22"/>
              </w:rPr>
              <w:t>OSIGURANJE I MIROVINSKI FONDOVI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29" w:rsidRDefault="009D0529" w:rsidP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29" w:rsidRDefault="009D0529" w:rsidP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29" w:rsidRDefault="009D0529" w:rsidP="009D05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B4877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877" w:rsidRDefault="006B4877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POMOĆNE DJELATNOSTI U FINANCIJSKOM POSREDOVANJU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877" w:rsidRDefault="006B4877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POSLOVANJE NEKRETNINAMA, IZNAJMLJIVANJE I POSLOVNE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5E7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    </w:t>
            </w:r>
          </w:p>
        </w:tc>
        <w:tc>
          <w:tcPr>
            <w:tcW w:w="50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USLUGE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Pr="00532059" w:rsidRDefault="00532059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</w:t>
            </w:r>
            <w:r w:rsidR="006B4877" w:rsidRPr="00532059">
              <w:rPr>
                <w:rFonts w:ascii="Calibri" w:hAnsi="Calibri"/>
                <w:color w:val="000000"/>
                <w:sz w:val="22"/>
                <w:szCs w:val="22"/>
              </w:rPr>
              <w:t>INTELEKTUALNE USLUGE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A14DAC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761DBF" w:rsidP="009B3F2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9B3F2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SUHE MARINE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PRAVNE DJELATNOSTI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ISTRAŽIVANJE I RAZVOJ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UREDI ZA PROJEKTIRANJE I NADZOR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DJELATNOST PUTNIČKIH AGENCIJA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CESTOVNI PRIJEVOZ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PRATEĆE I POMOĆNE DJELATNOSTI U PRIJEVOZU</w:t>
            </w:r>
          </w:p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532059">
              <w:rPr>
                <w:rFonts w:ascii="Calibri" w:hAnsi="Calibri"/>
                <w:color w:val="000000"/>
                <w:sz w:val="22"/>
                <w:szCs w:val="22"/>
              </w:rPr>
              <w:t>DJELATNOST PRIVATNIH ZDRASTVENIH USLUGA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FITNES CENTRI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LJEKARNE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SLASTIČARNE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UREDI ZA GRAFIKU I DIZAJN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POŠTA I TELEKOMINIKACIJA</w:t>
            </w:r>
          </w:p>
          <w:p w:rsidR="006B4877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DJELATNOST KOCKANJA I KLAĐENJA</w:t>
            </w:r>
          </w:p>
          <w:p w:rsidR="006B4877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GRAĐEVINARSTVO</w:t>
            </w:r>
          </w:p>
          <w:p w:rsidR="006B4877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</w:t>
            </w:r>
            <w:r w:rsidR="002C6171">
              <w:rPr>
                <w:rFonts w:ascii="Calibri" w:hAnsi="Calibri"/>
                <w:color w:val="000000"/>
                <w:sz w:val="22"/>
                <w:szCs w:val="22"/>
              </w:rPr>
              <w:t>OPSKRBA ELEKTRIČNOM ENERGIJOM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E75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PRIJENOS </w:t>
            </w:r>
            <w:r w:rsidR="00227E76">
              <w:rPr>
                <w:rFonts w:ascii="Calibri" w:hAnsi="Calibri"/>
                <w:color w:val="000000"/>
                <w:sz w:val="22"/>
                <w:szCs w:val="22"/>
              </w:rPr>
              <w:t>I DISTRIBUCIJA ELEKTRIČNE ENERGIJE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E750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OPSKRBA</w:t>
            </w:r>
            <w:r w:rsidR="002C617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PINOM, PAROM, TOPLOM VODOM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SKUPLJANJE, PROČIŠĆAVANJE, PRODAJA I DISTRIBUCIJA  </w:t>
            </w:r>
          </w:p>
          <w:p w:rsidR="00532059" w:rsidRDefault="0053205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VODE</w:t>
            </w:r>
          </w:p>
          <w:p w:rsidR="00532059" w:rsidRDefault="00532059" w:rsidP="00677CB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="00677CBA">
              <w:rPr>
                <w:rFonts w:ascii="Calibri" w:hAnsi="Calibri"/>
                <w:color w:val="000000"/>
                <w:sz w:val="22"/>
                <w:szCs w:val="22"/>
              </w:rPr>
              <w:t xml:space="preserve">VAĐENJE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KAMENA </w:t>
            </w:r>
          </w:p>
          <w:p w:rsidR="00532059" w:rsidRDefault="00DA08C9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UKLANJANJE OTPADNIH VODA, ODVOZ SMEĆA</w:t>
            </w:r>
            <w:r w:rsidR="00B969C0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:rsidR="00B969C0" w:rsidRDefault="00B969C0" w:rsidP="00B96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DJELATNOST GOSPODARENJA POSEBNIM </w:t>
            </w:r>
          </w:p>
          <w:p w:rsidR="00532059" w:rsidRDefault="00B969C0" w:rsidP="00B969C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KATEGORIJAMA OTPADA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761DBF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    10,00  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B61D7F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4877" w:rsidRDefault="006B4877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IZNAJMLJIVANJE STROJEVA, OPREME I PREDMETA ZA OSOBNU 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B61D7F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UPORABU I KUĆANSTVO</w:t>
            </w: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5E750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F23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TRGOVINA NA VELIKO I MALO  </w:t>
            </w:r>
          </w:p>
          <w:p w:rsidR="002C6171" w:rsidRDefault="009B3F23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TRGOVINA NA MALO</w:t>
            </w:r>
            <w:r w:rsidR="006B4877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</w:p>
          <w:p w:rsidR="006B4877" w:rsidRDefault="002C6171" w:rsidP="009D3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TRGOVINA NAFTINIM DERIVATIMA I PLINOVIMA</w:t>
            </w:r>
            <w:r w:rsidR="006B4877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5E7508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1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EB63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- POPRAVAK MOTORNIH VOZILA I MOTOCIKLA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4C56EF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00"/>
        </w:trPr>
        <w:tc>
          <w:tcPr>
            <w:tcW w:w="1083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Pr="005E7508" w:rsidRDefault="005E7508" w:rsidP="005E7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5E7508">
              <w:rPr>
                <w:rFonts w:ascii="Calibri" w:hAnsi="Calibri"/>
                <w:color w:val="000000"/>
                <w:sz w:val="22"/>
                <w:szCs w:val="22"/>
              </w:rPr>
              <w:t>PRANJE I POLIRANJE MOTORNIH VOZILA, AUTOPRAONE</w:t>
            </w:r>
          </w:p>
          <w:p w:rsidR="006B4877" w:rsidRDefault="005E7508" w:rsidP="00933B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D387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I DRUGE SRODNE DJELATNOSTI</w:t>
            </w:r>
            <w:r w:rsidR="006B487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Tr="00DA34BE">
        <w:tblPrEx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0" w:type="dxa"/>
          <w:wAfter w:w="6380" w:type="dxa"/>
          <w:trHeight w:val="315"/>
        </w:trPr>
        <w:tc>
          <w:tcPr>
            <w:tcW w:w="10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4877" w:rsidRDefault="006B4877" w:rsidP="006B4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B4877" w:rsidRPr="003D78AD" w:rsidTr="00A14DAC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spacing w:after="160" w:line="259" w:lineRule="auto"/>
              <w:rPr>
                <w:rFonts w:ascii="Calibri" w:hAnsi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98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6B4877" w:rsidRPr="003D78AD" w:rsidRDefault="006B4877" w:rsidP="006B4877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</w:tbl>
    <w:p w:rsidR="0076126B" w:rsidRDefault="000562CD" w:rsidP="007612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7BF3">
        <w:rPr>
          <w:rFonts w:ascii="Arial" w:hAnsi="Arial" w:cs="Arial"/>
          <w:sz w:val="22"/>
          <w:szCs w:val="22"/>
        </w:rPr>
        <w:t xml:space="preserve">(3) </w:t>
      </w:r>
      <w:r w:rsidR="0076126B">
        <w:rPr>
          <w:rFonts w:ascii="Arial" w:hAnsi="Arial" w:cs="Arial"/>
          <w:sz w:val="22"/>
          <w:szCs w:val="22"/>
        </w:rPr>
        <w:t>Koeficijent namjene</w:t>
      </w:r>
      <w:r w:rsidR="008A3910">
        <w:rPr>
          <w:rFonts w:ascii="Arial" w:hAnsi="Arial" w:cs="Arial"/>
          <w:sz w:val="22"/>
          <w:szCs w:val="22"/>
        </w:rPr>
        <w:t xml:space="preserve"> (Kn)</w:t>
      </w:r>
      <w:r w:rsidR="0076126B">
        <w:rPr>
          <w:rFonts w:ascii="Arial" w:hAnsi="Arial" w:cs="Arial"/>
          <w:sz w:val="22"/>
          <w:szCs w:val="22"/>
        </w:rPr>
        <w:t xml:space="preserve"> za građevinsko zemljište koje služi obavljanju poslovne djelatnosti određuje se i iznosi 10% koeficijenta namjene koji je određen za poslovni prostor</w:t>
      </w:r>
      <w:r w:rsidR="00EB7BF3">
        <w:rPr>
          <w:rFonts w:ascii="Arial" w:hAnsi="Arial" w:cs="Arial"/>
          <w:sz w:val="22"/>
          <w:szCs w:val="22"/>
        </w:rPr>
        <w:t xml:space="preserve"> u stavku 2. ovog članka</w:t>
      </w:r>
      <w:r w:rsidR="0076126B">
        <w:rPr>
          <w:rFonts w:ascii="Arial" w:hAnsi="Arial" w:cs="Arial"/>
          <w:sz w:val="22"/>
          <w:szCs w:val="22"/>
        </w:rPr>
        <w:t xml:space="preserve">. </w:t>
      </w:r>
    </w:p>
    <w:p w:rsidR="000E65F3" w:rsidRDefault="000E65F3" w:rsidP="0076126B">
      <w:pPr>
        <w:jc w:val="both"/>
        <w:rPr>
          <w:rFonts w:ascii="Arial" w:hAnsi="Arial" w:cs="Arial"/>
          <w:sz w:val="22"/>
          <w:szCs w:val="22"/>
        </w:rPr>
      </w:pPr>
    </w:p>
    <w:p w:rsidR="00A60D50" w:rsidRDefault="00A60D50" w:rsidP="0076126B">
      <w:pPr>
        <w:jc w:val="both"/>
        <w:rPr>
          <w:rFonts w:ascii="Arial" w:hAnsi="Arial" w:cs="Arial"/>
          <w:sz w:val="22"/>
          <w:szCs w:val="22"/>
        </w:rPr>
      </w:pPr>
    </w:p>
    <w:p w:rsidR="005E7508" w:rsidRDefault="005E7508" w:rsidP="0076126B">
      <w:pPr>
        <w:jc w:val="both"/>
        <w:rPr>
          <w:rFonts w:ascii="Arial" w:hAnsi="Arial" w:cs="Arial"/>
          <w:sz w:val="22"/>
          <w:szCs w:val="22"/>
        </w:rPr>
      </w:pPr>
    </w:p>
    <w:p w:rsidR="00E75823" w:rsidRDefault="00E75823" w:rsidP="00E75823">
      <w:pPr>
        <w:jc w:val="center"/>
        <w:rPr>
          <w:rFonts w:ascii="Arial" w:hAnsi="Arial" w:cs="Arial"/>
          <w:b/>
          <w:sz w:val="22"/>
          <w:szCs w:val="22"/>
        </w:rPr>
      </w:pPr>
      <w:r w:rsidRPr="00E75823">
        <w:rPr>
          <w:rFonts w:ascii="Arial" w:hAnsi="Arial" w:cs="Arial"/>
          <w:b/>
          <w:sz w:val="22"/>
          <w:szCs w:val="22"/>
        </w:rPr>
        <w:lastRenderedPageBreak/>
        <w:t xml:space="preserve">Članak </w:t>
      </w:r>
      <w:r w:rsidR="00B769C4">
        <w:rPr>
          <w:rFonts w:ascii="Arial" w:hAnsi="Arial" w:cs="Arial"/>
          <w:b/>
          <w:sz w:val="22"/>
          <w:szCs w:val="22"/>
        </w:rPr>
        <w:t>9</w:t>
      </w:r>
      <w:r w:rsidRPr="00E75823">
        <w:rPr>
          <w:rFonts w:ascii="Arial" w:hAnsi="Arial" w:cs="Arial"/>
          <w:b/>
          <w:sz w:val="22"/>
          <w:szCs w:val="22"/>
        </w:rPr>
        <w:t>.</w:t>
      </w:r>
    </w:p>
    <w:p w:rsidR="000E65F3" w:rsidRDefault="000E65F3" w:rsidP="008A3910">
      <w:pPr>
        <w:jc w:val="both"/>
        <w:rPr>
          <w:rFonts w:ascii="Arial" w:hAnsi="Arial" w:cs="Arial"/>
          <w:b/>
          <w:sz w:val="22"/>
          <w:szCs w:val="22"/>
        </w:rPr>
      </w:pPr>
    </w:p>
    <w:p w:rsidR="00E75823" w:rsidRDefault="0040427E" w:rsidP="00E758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kada se </w:t>
      </w:r>
      <w:r w:rsidR="00E75823" w:rsidRPr="00E75823">
        <w:rPr>
          <w:rFonts w:ascii="Arial" w:hAnsi="Arial" w:cs="Arial"/>
          <w:sz w:val="22"/>
          <w:szCs w:val="22"/>
        </w:rPr>
        <w:t>poslovni prostor</w:t>
      </w:r>
      <w:r>
        <w:rPr>
          <w:rFonts w:ascii="Arial" w:hAnsi="Arial" w:cs="Arial"/>
          <w:sz w:val="22"/>
          <w:szCs w:val="22"/>
        </w:rPr>
        <w:t xml:space="preserve"> i građevinsko zemljište koje služi obavljanju poslovne djelatnosti</w:t>
      </w:r>
      <w:r w:rsidR="00E75823" w:rsidRPr="00E75823">
        <w:rPr>
          <w:rFonts w:ascii="Arial" w:hAnsi="Arial" w:cs="Arial"/>
          <w:sz w:val="22"/>
          <w:szCs w:val="22"/>
        </w:rPr>
        <w:t xml:space="preserve"> ne </w:t>
      </w:r>
      <w:r>
        <w:rPr>
          <w:rFonts w:ascii="Arial" w:hAnsi="Arial" w:cs="Arial"/>
          <w:sz w:val="22"/>
          <w:szCs w:val="22"/>
        </w:rPr>
        <w:t>koriste za obavljanje djelatnosti koeficijent namjene (Kn) iznosi kako slijedi</w:t>
      </w:r>
      <w:r w:rsidR="00E75823" w:rsidRPr="00E75823">
        <w:rPr>
          <w:rFonts w:ascii="Arial" w:hAnsi="Arial" w:cs="Arial"/>
          <w:sz w:val="22"/>
          <w:szCs w:val="22"/>
        </w:rPr>
        <w:t>:</w:t>
      </w:r>
    </w:p>
    <w:p w:rsidR="00E75823" w:rsidRPr="00E75823" w:rsidRDefault="00BC02B7" w:rsidP="00E758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5823" w:rsidRPr="00E75823" w:rsidRDefault="00E75823" w:rsidP="00E75823">
      <w:pPr>
        <w:jc w:val="both"/>
        <w:rPr>
          <w:rFonts w:ascii="Arial" w:hAnsi="Arial" w:cs="Arial"/>
          <w:sz w:val="22"/>
          <w:szCs w:val="22"/>
        </w:rPr>
      </w:pPr>
      <w:r w:rsidRPr="00E75823">
        <w:rPr>
          <w:rFonts w:ascii="Arial" w:hAnsi="Arial" w:cs="Arial"/>
          <w:sz w:val="22"/>
          <w:szCs w:val="22"/>
        </w:rPr>
        <w:t xml:space="preserve">- </w:t>
      </w:r>
      <w:r w:rsidR="0040427E">
        <w:rPr>
          <w:rFonts w:ascii="Arial" w:hAnsi="Arial" w:cs="Arial"/>
          <w:sz w:val="22"/>
          <w:szCs w:val="22"/>
        </w:rPr>
        <w:t xml:space="preserve">za </w:t>
      </w:r>
      <w:r w:rsidR="008A3910" w:rsidRPr="00E75823">
        <w:rPr>
          <w:rFonts w:ascii="Arial" w:hAnsi="Arial" w:cs="Arial"/>
          <w:sz w:val="22"/>
          <w:szCs w:val="22"/>
        </w:rPr>
        <w:t>novoizgrađeni poslovni prostor</w:t>
      </w:r>
      <w:r w:rsidR="0040427E">
        <w:rPr>
          <w:rFonts w:ascii="Arial" w:hAnsi="Arial" w:cs="Arial"/>
          <w:sz w:val="22"/>
          <w:szCs w:val="22"/>
        </w:rPr>
        <w:t>,</w:t>
      </w:r>
      <w:r w:rsidR="008A3910" w:rsidRPr="00E75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8A3910" w:rsidRPr="00E75823">
        <w:rPr>
          <w:rFonts w:ascii="Arial" w:hAnsi="Arial" w:cs="Arial"/>
          <w:sz w:val="22"/>
          <w:szCs w:val="22"/>
        </w:rPr>
        <w:t>ve do početka</w:t>
      </w:r>
      <w:r w:rsidR="0040427E">
        <w:rPr>
          <w:rFonts w:ascii="Arial" w:hAnsi="Arial" w:cs="Arial"/>
          <w:sz w:val="22"/>
          <w:szCs w:val="22"/>
        </w:rPr>
        <w:t xml:space="preserve"> </w:t>
      </w:r>
      <w:r w:rsidR="008A3910" w:rsidRPr="00E75823">
        <w:rPr>
          <w:rFonts w:ascii="Arial" w:hAnsi="Arial" w:cs="Arial"/>
          <w:sz w:val="22"/>
          <w:szCs w:val="22"/>
        </w:rPr>
        <w:t>obavljanja</w:t>
      </w:r>
      <w:r>
        <w:rPr>
          <w:rFonts w:ascii="Arial" w:hAnsi="Arial" w:cs="Arial"/>
          <w:sz w:val="22"/>
          <w:szCs w:val="22"/>
        </w:rPr>
        <w:t xml:space="preserve">  </w:t>
      </w:r>
      <w:r w:rsidR="008A3910" w:rsidRPr="00E75823">
        <w:rPr>
          <w:rFonts w:ascii="Arial" w:hAnsi="Arial" w:cs="Arial"/>
          <w:sz w:val="22"/>
          <w:szCs w:val="22"/>
        </w:rPr>
        <w:t>djelatnosti</w:t>
      </w:r>
      <w:r w:rsidR="0040427E">
        <w:rPr>
          <w:rFonts w:ascii="Arial" w:hAnsi="Arial" w:cs="Arial"/>
          <w:sz w:val="22"/>
          <w:szCs w:val="22"/>
        </w:rPr>
        <w:t xml:space="preserve">          </w:t>
      </w:r>
      <w:r w:rsidR="0034251E">
        <w:rPr>
          <w:rFonts w:ascii="Arial" w:hAnsi="Arial" w:cs="Arial"/>
          <w:sz w:val="22"/>
          <w:szCs w:val="22"/>
        </w:rPr>
        <w:t xml:space="preserve">          </w:t>
      </w:r>
      <w:r w:rsidR="0040427E">
        <w:rPr>
          <w:rFonts w:ascii="Arial" w:hAnsi="Arial" w:cs="Arial"/>
          <w:sz w:val="22"/>
          <w:szCs w:val="22"/>
        </w:rPr>
        <w:t>2,00</w:t>
      </w:r>
    </w:p>
    <w:p w:rsidR="0040427E" w:rsidRDefault="00E75823" w:rsidP="008A3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40427E">
        <w:rPr>
          <w:rFonts w:ascii="Arial" w:hAnsi="Arial" w:cs="Arial"/>
          <w:sz w:val="22"/>
          <w:szCs w:val="22"/>
        </w:rPr>
        <w:t xml:space="preserve">za </w:t>
      </w:r>
      <w:r w:rsidR="008A3910">
        <w:rPr>
          <w:rFonts w:ascii="Arial" w:hAnsi="Arial" w:cs="Arial"/>
          <w:sz w:val="22"/>
          <w:szCs w:val="22"/>
        </w:rPr>
        <w:t>poslovni prostor, a</w:t>
      </w:r>
      <w:r w:rsidR="0034251E">
        <w:rPr>
          <w:rFonts w:ascii="Arial" w:hAnsi="Arial" w:cs="Arial"/>
          <w:sz w:val="22"/>
          <w:szCs w:val="22"/>
        </w:rPr>
        <w:t xml:space="preserve"> koji </w:t>
      </w:r>
      <w:r w:rsidR="008A3910">
        <w:rPr>
          <w:rFonts w:ascii="Arial" w:hAnsi="Arial" w:cs="Arial"/>
          <w:sz w:val="22"/>
          <w:szCs w:val="22"/>
        </w:rPr>
        <w:t>nije prenamijenjen niti u</w:t>
      </w:r>
      <w:r w:rsidR="0040427E">
        <w:rPr>
          <w:rFonts w:ascii="Arial" w:hAnsi="Arial" w:cs="Arial"/>
          <w:sz w:val="22"/>
          <w:szCs w:val="22"/>
        </w:rPr>
        <w:t xml:space="preserve"> </w:t>
      </w:r>
      <w:r w:rsidR="008A3910">
        <w:rPr>
          <w:rFonts w:ascii="Arial" w:hAnsi="Arial" w:cs="Arial"/>
          <w:sz w:val="22"/>
          <w:szCs w:val="22"/>
        </w:rPr>
        <w:t>stambeni niti u garažni prostor</w:t>
      </w:r>
      <w:r w:rsidR="0040427E">
        <w:rPr>
          <w:rFonts w:ascii="Arial" w:hAnsi="Arial" w:cs="Arial"/>
          <w:sz w:val="22"/>
          <w:szCs w:val="22"/>
        </w:rPr>
        <w:t xml:space="preserve">     </w:t>
      </w:r>
      <w:r w:rsidR="00BC02B7">
        <w:rPr>
          <w:rFonts w:ascii="Arial" w:hAnsi="Arial" w:cs="Arial"/>
          <w:sz w:val="22"/>
          <w:szCs w:val="22"/>
        </w:rPr>
        <w:t xml:space="preserve"> </w:t>
      </w:r>
      <w:r w:rsidR="0040427E">
        <w:rPr>
          <w:rFonts w:ascii="Arial" w:hAnsi="Arial" w:cs="Arial"/>
          <w:sz w:val="22"/>
          <w:szCs w:val="22"/>
        </w:rPr>
        <w:t xml:space="preserve"> 2,00</w:t>
      </w:r>
    </w:p>
    <w:p w:rsidR="00276F25" w:rsidRPr="00873F18" w:rsidRDefault="0040427E" w:rsidP="00873F18">
      <w:pPr>
        <w:jc w:val="both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>-</w:t>
      </w:r>
      <w:r w:rsidR="00276F25">
        <w:rPr>
          <w:rFonts w:ascii="Arial" w:hAnsi="Arial" w:cs="Arial"/>
          <w:sz w:val="22"/>
          <w:szCs w:val="22"/>
        </w:rPr>
        <w:t xml:space="preserve"> </w:t>
      </w:r>
      <w:r w:rsidRPr="0040427E">
        <w:rPr>
          <w:rFonts w:ascii="Arial" w:hAnsi="Arial" w:cs="Arial"/>
          <w:sz w:val="22"/>
          <w:szCs w:val="22"/>
        </w:rPr>
        <w:t>za građevinsko zemljište koje služi obavljanju poslovne djelatnosti</w:t>
      </w:r>
      <w:r w:rsidR="0034251E">
        <w:rPr>
          <w:rFonts w:ascii="Arial" w:hAnsi="Arial" w:cs="Arial"/>
          <w:sz w:val="22"/>
          <w:szCs w:val="22"/>
        </w:rPr>
        <w:t xml:space="preserve"> </w:t>
      </w:r>
      <w:r w:rsidR="00276F25">
        <w:rPr>
          <w:rFonts w:ascii="Arial" w:hAnsi="Arial" w:cs="Arial"/>
          <w:sz w:val="22"/>
          <w:szCs w:val="22"/>
        </w:rPr>
        <w:t xml:space="preserve">                              0,20</w:t>
      </w:r>
    </w:p>
    <w:p w:rsidR="00276F25" w:rsidRPr="00276F25" w:rsidRDefault="00276F25" w:rsidP="0040427E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2920C1" w:rsidRPr="0036568E" w:rsidRDefault="002920C1" w:rsidP="0040427E">
      <w:pPr>
        <w:jc w:val="both"/>
        <w:rPr>
          <w:rFonts w:ascii="Arial" w:hAnsi="Arial" w:cs="Arial"/>
          <w:sz w:val="20"/>
          <w:szCs w:val="20"/>
        </w:rPr>
      </w:pPr>
    </w:p>
    <w:p w:rsidR="008A3910" w:rsidRDefault="0036568E" w:rsidP="0040427E">
      <w:pPr>
        <w:jc w:val="both"/>
        <w:rPr>
          <w:rFonts w:ascii="Arial" w:hAnsi="Arial" w:cs="Arial"/>
          <w:b/>
          <w:sz w:val="20"/>
          <w:szCs w:val="20"/>
        </w:rPr>
      </w:pPr>
      <w:r w:rsidRPr="0036568E">
        <w:rPr>
          <w:rFonts w:ascii="Arial" w:hAnsi="Arial" w:cs="Arial"/>
          <w:b/>
          <w:sz w:val="20"/>
          <w:szCs w:val="20"/>
        </w:rPr>
        <w:t>V NAČIN UTVRĐIVANJA KOMUNALNE NAKNADE</w:t>
      </w:r>
      <w:r w:rsidR="00E75823" w:rsidRPr="0036568E">
        <w:rPr>
          <w:rFonts w:ascii="Arial" w:hAnsi="Arial" w:cs="Arial"/>
          <w:b/>
          <w:sz w:val="20"/>
          <w:szCs w:val="20"/>
        </w:rPr>
        <w:t xml:space="preserve"> </w:t>
      </w:r>
    </w:p>
    <w:p w:rsidR="00687563" w:rsidRDefault="00687563" w:rsidP="0040427E">
      <w:pPr>
        <w:jc w:val="both"/>
        <w:rPr>
          <w:rFonts w:ascii="Arial" w:hAnsi="Arial" w:cs="Arial"/>
          <w:b/>
          <w:sz w:val="20"/>
          <w:szCs w:val="20"/>
        </w:rPr>
      </w:pPr>
    </w:p>
    <w:p w:rsidR="00687563" w:rsidRDefault="00687563" w:rsidP="00687563">
      <w:pPr>
        <w:jc w:val="center"/>
        <w:rPr>
          <w:rFonts w:ascii="Arial" w:hAnsi="Arial" w:cs="Arial"/>
          <w:b/>
          <w:sz w:val="22"/>
          <w:szCs w:val="22"/>
        </w:rPr>
      </w:pPr>
      <w:r w:rsidRPr="00687563">
        <w:rPr>
          <w:rFonts w:ascii="Arial" w:hAnsi="Arial" w:cs="Arial"/>
          <w:b/>
          <w:sz w:val="22"/>
          <w:szCs w:val="22"/>
        </w:rPr>
        <w:t xml:space="preserve">Članak </w:t>
      </w:r>
      <w:r w:rsidR="00B769C4">
        <w:rPr>
          <w:rFonts w:ascii="Arial" w:hAnsi="Arial" w:cs="Arial"/>
          <w:b/>
          <w:sz w:val="22"/>
          <w:szCs w:val="22"/>
        </w:rPr>
        <w:t>10</w:t>
      </w:r>
      <w:r w:rsidRPr="00687563">
        <w:rPr>
          <w:rFonts w:ascii="Arial" w:hAnsi="Arial" w:cs="Arial"/>
          <w:b/>
          <w:sz w:val="22"/>
          <w:szCs w:val="22"/>
        </w:rPr>
        <w:t>.</w:t>
      </w:r>
    </w:p>
    <w:p w:rsidR="00687563" w:rsidRDefault="00687563" w:rsidP="00687563">
      <w:pPr>
        <w:jc w:val="both"/>
        <w:rPr>
          <w:rFonts w:ascii="Arial" w:hAnsi="Arial" w:cs="Arial"/>
          <w:b/>
          <w:sz w:val="22"/>
          <w:szCs w:val="22"/>
        </w:rPr>
      </w:pPr>
    </w:p>
    <w:p w:rsidR="00687563" w:rsidRPr="00687563" w:rsidRDefault="00687563" w:rsidP="00687563">
      <w:pPr>
        <w:jc w:val="both"/>
        <w:rPr>
          <w:rFonts w:ascii="Arial" w:hAnsi="Arial" w:cs="Arial"/>
          <w:sz w:val="22"/>
          <w:szCs w:val="22"/>
        </w:rPr>
      </w:pPr>
      <w:r w:rsidRPr="0068756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687563">
        <w:rPr>
          <w:rFonts w:ascii="Arial" w:hAnsi="Arial" w:cs="Arial"/>
          <w:sz w:val="22"/>
          <w:szCs w:val="22"/>
        </w:rPr>
        <w:t>Komunalna naknada obračunava se po četvornome metru (m2) površine nekretnine za koju se utvrđuje obveza plaćanja komunalne naknade.</w:t>
      </w:r>
    </w:p>
    <w:p w:rsidR="00687563" w:rsidRDefault="00687563" w:rsidP="00687563">
      <w:pPr>
        <w:jc w:val="both"/>
        <w:rPr>
          <w:rFonts w:ascii="Arial" w:hAnsi="Arial" w:cs="Arial"/>
          <w:sz w:val="22"/>
          <w:szCs w:val="22"/>
        </w:rPr>
      </w:pPr>
    </w:p>
    <w:p w:rsidR="00687563" w:rsidRDefault="00687563" w:rsidP="00687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Iznos komunalne naknade po četvornome metru (m2) površine nekretnine utvrđuje se množenjem koeficijenta zone (</w:t>
      </w:r>
      <w:proofErr w:type="spellStart"/>
      <w:r>
        <w:rPr>
          <w:rFonts w:ascii="Arial" w:hAnsi="Arial" w:cs="Arial"/>
          <w:sz w:val="22"/>
          <w:szCs w:val="22"/>
        </w:rPr>
        <w:t>Kz</w:t>
      </w:r>
      <w:proofErr w:type="spellEnd"/>
      <w:r>
        <w:rPr>
          <w:rFonts w:ascii="Arial" w:hAnsi="Arial" w:cs="Arial"/>
          <w:sz w:val="22"/>
          <w:szCs w:val="22"/>
        </w:rPr>
        <w:t>), koeficijenta namjene (Kn) i vrije</w:t>
      </w:r>
      <w:r w:rsidR="00EA770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nosti boda komunaln</w:t>
      </w:r>
      <w:r w:rsidR="00EA77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naknade (B).</w:t>
      </w:r>
    </w:p>
    <w:p w:rsidR="00687563" w:rsidRDefault="00687563" w:rsidP="00687563">
      <w:pPr>
        <w:jc w:val="both"/>
        <w:rPr>
          <w:rFonts w:ascii="Arial" w:hAnsi="Arial" w:cs="Arial"/>
          <w:sz w:val="22"/>
          <w:szCs w:val="22"/>
        </w:rPr>
      </w:pPr>
    </w:p>
    <w:p w:rsidR="00687563" w:rsidRDefault="00687563" w:rsidP="00687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Godišnji iznos komunalne naknade </w:t>
      </w:r>
      <w:r w:rsidR="00EA7709">
        <w:rPr>
          <w:rFonts w:ascii="Arial" w:hAnsi="Arial" w:cs="Arial"/>
          <w:sz w:val="22"/>
          <w:szCs w:val="22"/>
        </w:rPr>
        <w:t>utvrđuje se množenjem površine nekretnine za koju se utvrđuje obveza plaćanja komunalne naknade</w:t>
      </w:r>
      <w:r w:rsidR="00403A2C">
        <w:rPr>
          <w:rFonts w:ascii="Arial" w:hAnsi="Arial" w:cs="Arial"/>
          <w:sz w:val="22"/>
          <w:szCs w:val="22"/>
        </w:rPr>
        <w:t xml:space="preserve"> i</w:t>
      </w:r>
      <w:r w:rsidR="00EA7709">
        <w:rPr>
          <w:rFonts w:ascii="Arial" w:hAnsi="Arial" w:cs="Arial"/>
          <w:sz w:val="22"/>
          <w:szCs w:val="22"/>
        </w:rPr>
        <w:t xml:space="preserve"> iznosa komunalne naknade po četvornome metru (m2) površine nekretnine.</w:t>
      </w:r>
    </w:p>
    <w:p w:rsidR="008F1DC8" w:rsidRDefault="008F1DC8" w:rsidP="00687563">
      <w:pPr>
        <w:jc w:val="both"/>
        <w:rPr>
          <w:rFonts w:ascii="Arial" w:hAnsi="Arial" w:cs="Arial"/>
          <w:sz w:val="22"/>
          <w:szCs w:val="22"/>
        </w:rPr>
      </w:pPr>
    </w:p>
    <w:p w:rsidR="008F1DC8" w:rsidRDefault="008F1DC8" w:rsidP="00687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Vrijednost boda komunalne naknade (B) iz stavka 2. ovog članka određuje odlukom Općinsko vijeće Općine Sveta </w:t>
      </w:r>
      <w:proofErr w:type="spellStart"/>
      <w:r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 do kraja studenoga tekuće godine za slijedeću kalendarsku godinu. </w:t>
      </w:r>
    </w:p>
    <w:p w:rsidR="008F1DC8" w:rsidRDefault="008F1DC8" w:rsidP="00687563">
      <w:pPr>
        <w:jc w:val="both"/>
        <w:rPr>
          <w:rFonts w:ascii="Arial" w:hAnsi="Arial" w:cs="Arial"/>
          <w:sz w:val="22"/>
          <w:szCs w:val="22"/>
        </w:rPr>
      </w:pPr>
    </w:p>
    <w:p w:rsidR="008F1DC8" w:rsidRDefault="008F1DC8" w:rsidP="00687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Vrijednost boda komunalne naknade (B)</w:t>
      </w:r>
      <w:r w:rsidR="00AB0551">
        <w:rPr>
          <w:rFonts w:ascii="Arial" w:hAnsi="Arial" w:cs="Arial"/>
          <w:sz w:val="22"/>
          <w:szCs w:val="22"/>
        </w:rPr>
        <w:t xml:space="preserve"> određuje se u kunama po četvornome metru (m2) korisne površine stambenog prostora u prvoj zoni Općine Sveta </w:t>
      </w:r>
      <w:proofErr w:type="spellStart"/>
      <w:r w:rsidR="00AB0551">
        <w:rPr>
          <w:rFonts w:ascii="Arial" w:hAnsi="Arial" w:cs="Arial"/>
          <w:sz w:val="22"/>
          <w:szCs w:val="22"/>
        </w:rPr>
        <w:t>Nedelja</w:t>
      </w:r>
      <w:proofErr w:type="spellEnd"/>
      <w:r w:rsidR="00AB0551">
        <w:rPr>
          <w:rFonts w:ascii="Arial" w:hAnsi="Arial" w:cs="Arial"/>
          <w:sz w:val="22"/>
          <w:szCs w:val="22"/>
        </w:rPr>
        <w:t>.</w:t>
      </w:r>
    </w:p>
    <w:p w:rsidR="00AB0551" w:rsidRDefault="00AB0551" w:rsidP="00687563">
      <w:pPr>
        <w:jc w:val="both"/>
        <w:rPr>
          <w:rFonts w:ascii="Arial" w:hAnsi="Arial" w:cs="Arial"/>
          <w:sz w:val="22"/>
          <w:szCs w:val="22"/>
        </w:rPr>
      </w:pPr>
    </w:p>
    <w:p w:rsidR="00AB0551" w:rsidRDefault="00AB0551" w:rsidP="006875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Ako Općinsko vijeće Općine Sveta </w:t>
      </w:r>
      <w:proofErr w:type="spellStart"/>
      <w:r>
        <w:rPr>
          <w:rFonts w:ascii="Arial" w:hAnsi="Arial" w:cs="Arial"/>
          <w:sz w:val="22"/>
          <w:szCs w:val="22"/>
        </w:rPr>
        <w:t>Nedelja</w:t>
      </w:r>
      <w:proofErr w:type="spellEnd"/>
      <w:r>
        <w:rPr>
          <w:rFonts w:ascii="Arial" w:hAnsi="Arial" w:cs="Arial"/>
          <w:sz w:val="22"/>
          <w:szCs w:val="22"/>
        </w:rPr>
        <w:t xml:space="preserve"> ne odredi vrijednost boda komunalne naknade (B) do kraja studenoga tekuće godine, za obračun komunalne naknade u slijedećoj kalendarskoj godini vrijednost boda se ne mijenja.</w:t>
      </w:r>
    </w:p>
    <w:p w:rsidR="00EA7709" w:rsidRDefault="00EA7709" w:rsidP="00687563">
      <w:pPr>
        <w:jc w:val="both"/>
        <w:rPr>
          <w:rFonts w:ascii="Arial" w:hAnsi="Arial" w:cs="Arial"/>
          <w:sz w:val="22"/>
          <w:szCs w:val="22"/>
        </w:rPr>
      </w:pPr>
    </w:p>
    <w:p w:rsidR="00EA7709" w:rsidRDefault="00EA7709" w:rsidP="00EA770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B769C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:rsidR="00EA7709" w:rsidRPr="00EA7709" w:rsidRDefault="00EA7709" w:rsidP="00EA7709">
      <w:pPr>
        <w:jc w:val="both"/>
        <w:rPr>
          <w:rFonts w:ascii="Arial" w:hAnsi="Arial" w:cs="Arial"/>
          <w:sz w:val="22"/>
          <w:szCs w:val="22"/>
        </w:rPr>
      </w:pPr>
    </w:p>
    <w:p w:rsidR="00EA7709" w:rsidRPr="00EA7709" w:rsidRDefault="00EA7709" w:rsidP="00EA7709">
      <w:pPr>
        <w:jc w:val="both"/>
        <w:rPr>
          <w:rFonts w:ascii="Arial" w:hAnsi="Arial" w:cs="Arial"/>
          <w:sz w:val="22"/>
          <w:szCs w:val="22"/>
        </w:rPr>
      </w:pPr>
      <w:r w:rsidRPr="00EA7709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EA7709">
        <w:rPr>
          <w:rFonts w:ascii="Arial" w:hAnsi="Arial" w:cs="Arial"/>
          <w:sz w:val="22"/>
          <w:szCs w:val="22"/>
        </w:rPr>
        <w:t xml:space="preserve">Komunalna naknada utvrđuje se rješenjem kojeg donosi Jedinstveni upravni odjel Općine Sveta </w:t>
      </w:r>
      <w:proofErr w:type="spellStart"/>
      <w:r w:rsidRPr="00EA7709">
        <w:rPr>
          <w:rFonts w:ascii="Arial" w:hAnsi="Arial" w:cs="Arial"/>
          <w:sz w:val="22"/>
          <w:szCs w:val="22"/>
        </w:rPr>
        <w:t>Nedelja</w:t>
      </w:r>
      <w:proofErr w:type="spellEnd"/>
      <w:r w:rsidRPr="00EA7709">
        <w:rPr>
          <w:rFonts w:ascii="Arial" w:hAnsi="Arial" w:cs="Arial"/>
          <w:sz w:val="22"/>
          <w:szCs w:val="22"/>
        </w:rPr>
        <w:t>.</w:t>
      </w:r>
    </w:p>
    <w:p w:rsidR="00EA7709" w:rsidRDefault="00EA7709" w:rsidP="00EA7709">
      <w:pPr>
        <w:jc w:val="both"/>
        <w:rPr>
          <w:rFonts w:ascii="Arial" w:hAnsi="Arial" w:cs="Arial"/>
          <w:b/>
          <w:sz w:val="22"/>
          <w:szCs w:val="22"/>
        </w:rPr>
      </w:pPr>
    </w:p>
    <w:p w:rsidR="00EA7709" w:rsidRPr="00EA7709" w:rsidRDefault="00EA7709" w:rsidP="00EA7709">
      <w:pPr>
        <w:jc w:val="both"/>
        <w:rPr>
          <w:rFonts w:ascii="Arial" w:hAnsi="Arial" w:cs="Arial"/>
          <w:sz w:val="22"/>
          <w:szCs w:val="22"/>
        </w:rPr>
      </w:pPr>
      <w:r w:rsidRPr="00EA7709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Rješenje o komunalnoj naknadi ostaje na snazi do promjene podataka bitnih za utvrđivanje obveze plaćanja komunalne naknade.</w:t>
      </w:r>
    </w:p>
    <w:p w:rsidR="00EA7709" w:rsidRDefault="00EA7709" w:rsidP="00EA7709">
      <w:pPr>
        <w:jc w:val="both"/>
        <w:rPr>
          <w:rFonts w:ascii="Arial" w:hAnsi="Arial" w:cs="Arial"/>
          <w:b/>
          <w:sz w:val="22"/>
          <w:szCs w:val="22"/>
        </w:rPr>
      </w:pPr>
    </w:p>
    <w:p w:rsidR="00EA7709" w:rsidRDefault="00EA7709" w:rsidP="00EA7709">
      <w:pPr>
        <w:jc w:val="both"/>
        <w:rPr>
          <w:rFonts w:ascii="Arial" w:hAnsi="Arial" w:cs="Arial"/>
          <w:sz w:val="22"/>
          <w:szCs w:val="22"/>
        </w:rPr>
      </w:pPr>
      <w:r w:rsidRPr="00EA7709"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Ukoliko ima više obveznika plaćanja komunalne naknade za istu nekretninu, rješenjem se utvrđuje obveza plaćanja komunalne naknade za svakog obveznika zasebno, razmjerno njegovom udjelu u vlasništvu nekretnine.</w:t>
      </w:r>
    </w:p>
    <w:p w:rsidR="0051424D" w:rsidRDefault="0051424D" w:rsidP="00EA7709">
      <w:pPr>
        <w:jc w:val="both"/>
        <w:rPr>
          <w:rFonts w:ascii="Arial" w:hAnsi="Arial" w:cs="Arial"/>
          <w:sz w:val="22"/>
          <w:szCs w:val="22"/>
        </w:rPr>
      </w:pPr>
    </w:p>
    <w:p w:rsidR="00BC7C89" w:rsidRDefault="00BC7C89" w:rsidP="00BC7C89">
      <w:pPr>
        <w:jc w:val="center"/>
        <w:rPr>
          <w:rFonts w:ascii="Arial" w:hAnsi="Arial" w:cs="Arial"/>
          <w:b/>
          <w:sz w:val="22"/>
          <w:szCs w:val="22"/>
        </w:rPr>
      </w:pPr>
      <w:r w:rsidRPr="00BC7C89">
        <w:rPr>
          <w:rFonts w:ascii="Arial" w:hAnsi="Arial" w:cs="Arial"/>
          <w:b/>
          <w:sz w:val="22"/>
          <w:szCs w:val="22"/>
        </w:rPr>
        <w:t>Članak 1</w:t>
      </w:r>
      <w:r w:rsidR="00B769C4">
        <w:rPr>
          <w:rFonts w:ascii="Arial" w:hAnsi="Arial" w:cs="Arial"/>
          <w:b/>
          <w:sz w:val="22"/>
          <w:szCs w:val="22"/>
        </w:rPr>
        <w:t>2</w:t>
      </w:r>
      <w:r w:rsidRPr="00BC7C89">
        <w:rPr>
          <w:rFonts w:ascii="Arial" w:hAnsi="Arial" w:cs="Arial"/>
          <w:b/>
          <w:sz w:val="22"/>
          <w:szCs w:val="22"/>
        </w:rPr>
        <w:t>.</w:t>
      </w:r>
    </w:p>
    <w:p w:rsidR="00BC7C89" w:rsidRPr="00BC7C89" w:rsidRDefault="00BC7C89" w:rsidP="00BC7C89">
      <w:pPr>
        <w:jc w:val="both"/>
        <w:rPr>
          <w:rFonts w:ascii="Arial" w:hAnsi="Arial" w:cs="Arial"/>
          <w:sz w:val="22"/>
          <w:szCs w:val="22"/>
        </w:rPr>
      </w:pPr>
    </w:p>
    <w:p w:rsidR="00BC7C89" w:rsidRPr="00BC7C89" w:rsidRDefault="00BC7C89" w:rsidP="00BC7C89">
      <w:pPr>
        <w:jc w:val="both"/>
        <w:rPr>
          <w:rFonts w:ascii="Arial" w:hAnsi="Arial" w:cs="Arial"/>
          <w:sz w:val="22"/>
          <w:szCs w:val="22"/>
        </w:rPr>
      </w:pPr>
      <w:r w:rsidRPr="00BC7C89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BC7C89">
        <w:rPr>
          <w:rFonts w:ascii="Arial" w:hAnsi="Arial" w:cs="Arial"/>
          <w:sz w:val="22"/>
          <w:szCs w:val="22"/>
        </w:rPr>
        <w:t>Obveznici plaćanja komunalne naknade  za poslovne prostore i građevinsko zemljište koje služi obavljanju poslovne djelatnosti mogu zatražiti izmjenu rješenja o komunalnoj naknadi, za određenu kalendarsku godinu, ukoliko u poslovnom prostoru ne obavljaju djelatnost više od šest mjeseci u kalendarskoj godini.</w:t>
      </w:r>
    </w:p>
    <w:p w:rsidR="00BC7C89" w:rsidRDefault="00BC7C89" w:rsidP="00BC7C89">
      <w:pPr>
        <w:rPr>
          <w:rFonts w:ascii="Arial" w:hAnsi="Arial" w:cs="Arial"/>
          <w:sz w:val="22"/>
          <w:szCs w:val="22"/>
        </w:rPr>
      </w:pPr>
      <w:r w:rsidRPr="00BC7C89">
        <w:rPr>
          <w:rFonts w:ascii="Arial" w:hAnsi="Arial" w:cs="Arial"/>
          <w:sz w:val="22"/>
          <w:szCs w:val="22"/>
        </w:rPr>
        <w:lastRenderedPageBreak/>
        <w:t>(2) Izmjena rješenja iz stavka 1. ovog članka može se tražiti najkasnije u roku od 30 dana od dana isteka kalendarske godine za koju se i</w:t>
      </w:r>
      <w:r>
        <w:rPr>
          <w:rFonts w:ascii="Arial" w:hAnsi="Arial" w:cs="Arial"/>
          <w:sz w:val="22"/>
          <w:szCs w:val="22"/>
        </w:rPr>
        <w:t>z</w:t>
      </w:r>
      <w:r w:rsidRPr="00BC7C89">
        <w:rPr>
          <w:rFonts w:ascii="Arial" w:hAnsi="Arial" w:cs="Arial"/>
          <w:sz w:val="22"/>
          <w:szCs w:val="22"/>
        </w:rPr>
        <w:t>mjena rješenja traži.</w:t>
      </w:r>
    </w:p>
    <w:p w:rsidR="00BC7C89" w:rsidRDefault="00BC7C89" w:rsidP="00BC7C89">
      <w:pPr>
        <w:jc w:val="both"/>
        <w:rPr>
          <w:rFonts w:ascii="Arial" w:hAnsi="Arial" w:cs="Arial"/>
          <w:sz w:val="22"/>
          <w:szCs w:val="22"/>
        </w:rPr>
      </w:pPr>
    </w:p>
    <w:p w:rsidR="00BC7C89" w:rsidRDefault="00BC7C89" w:rsidP="00BC7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U slučaju iz stavka 1. ovog članka obveznik plaćanja komunalne naknade dužan je dostaviti odgovarajuću dokumentaciju kojom dokazuje da poslovnu djelatnost</w:t>
      </w:r>
      <w:r w:rsidR="00581F5E">
        <w:rPr>
          <w:rFonts w:ascii="Arial" w:hAnsi="Arial" w:cs="Arial"/>
          <w:sz w:val="22"/>
          <w:szCs w:val="22"/>
        </w:rPr>
        <w:t xml:space="preserve"> u poslovno</w:t>
      </w:r>
      <w:r w:rsidR="00403A2C">
        <w:rPr>
          <w:rFonts w:ascii="Arial" w:hAnsi="Arial" w:cs="Arial"/>
          <w:sz w:val="22"/>
          <w:szCs w:val="22"/>
        </w:rPr>
        <w:t>m</w:t>
      </w:r>
      <w:r w:rsidR="00581F5E">
        <w:rPr>
          <w:rFonts w:ascii="Arial" w:hAnsi="Arial" w:cs="Arial"/>
          <w:sz w:val="22"/>
          <w:szCs w:val="22"/>
        </w:rPr>
        <w:t xml:space="preserve"> prostoru</w:t>
      </w:r>
      <w:r>
        <w:rPr>
          <w:rFonts w:ascii="Arial" w:hAnsi="Arial" w:cs="Arial"/>
          <w:sz w:val="22"/>
          <w:szCs w:val="22"/>
        </w:rPr>
        <w:t xml:space="preserve"> nije obavljao više od šest mjeseci u kalendarskoj godini.</w:t>
      </w:r>
    </w:p>
    <w:p w:rsidR="00581F5E" w:rsidRDefault="00581F5E" w:rsidP="00BC7C89">
      <w:pPr>
        <w:jc w:val="both"/>
        <w:rPr>
          <w:rFonts w:ascii="Arial" w:hAnsi="Arial" w:cs="Arial"/>
          <w:sz w:val="22"/>
          <w:szCs w:val="22"/>
        </w:rPr>
      </w:pPr>
    </w:p>
    <w:p w:rsidR="00581F5E" w:rsidRPr="00BC7C89" w:rsidRDefault="00581F5E" w:rsidP="00BC7C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U slučaju iz stavka 1. ovog članka komunalna naknada utvrdit će se na način da će se koeficijent namjene</w:t>
      </w:r>
      <w:r w:rsidR="00403A2C">
        <w:rPr>
          <w:rFonts w:ascii="Arial" w:hAnsi="Arial" w:cs="Arial"/>
          <w:sz w:val="22"/>
          <w:szCs w:val="22"/>
        </w:rPr>
        <w:t xml:space="preserve"> (Kn)</w:t>
      </w:r>
      <w:r>
        <w:rPr>
          <w:rFonts w:ascii="Arial" w:hAnsi="Arial" w:cs="Arial"/>
          <w:sz w:val="22"/>
          <w:szCs w:val="22"/>
        </w:rPr>
        <w:t xml:space="preserve"> umanjiti za 50%, ali ne manje od koeficijenta namjene za stambeni prostor odnosno koeficijenta namjene za neizgrađeno građevinsko zemljište. </w:t>
      </w:r>
    </w:p>
    <w:p w:rsidR="00BC7C89" w:rsidRPr="00BC7C89" w:rsidRDefault="00BC7C89" w:rsidP="00BC7C89">
      <w:pPr>
        <w:rPr>
          <w:rFonts w:ascii="Arial" w:hAnsi="Arial" w:cs="Arial"/>
          <w:sz w:val="22"/>
          <w:szCs w:val="22"/>
        </w:rPr>
      </w:pPr>
    </w:p>
    <w:p w:rsidR="0036568E" w:rsidRPr="006303ED" w:rsidRDefault="0036568E" w:rsidP="0040427E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36568E" w:rsidRPr="006303ED" w:rsidRDefault="0036568E" w:rsidP="0040427E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303ED">
        <w:rPr>
          <w:rFonts w:ascii="Arial" w:hAnsi="Arial" w:cs="Arial"/>
          <w:b/>
          <w:color w:val="0D0D0D" w:themeColor="text1" w:themeTint="F2"/>
          <w:sz w:val="20"/>
          <w:szCs w:val="20"/>
        </w:rPr>
        <w:t>V</w:t>
      </w:r>
      <w:r w:rsidR="00337A2E" w:rsidRPr="006303ED">
        <w:rPr>
          <w:rFonts w:ascii="Arial" w:hAnsi="Arial" w:cs="Arial"/>
          <w:b/>
          <w:color w:val="0D0D0D" w:themeColor="text1" w:themeTint="F2"/>
          <w:sz w:val="20"/>
          <w:szCs w:val="20"/>
        </w:rPr>
        <w:t>I</w:t>
      </w:r>
      <w:r w:rsidRPr="006303ED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ROKOVI PLAĆANJA</w:t>
      </w:r>
    </w:p>
    <w:p w:rsidR="008F6692" w:rsidRPr="006303ED" w:rsidRDefault="008F6692" w:rsidP="0040427E">
      <w:pPr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:rsidR="008F6692" w:rsidRPr="006303ED" w:rsidRDefault="008F6692" w:rsidP="008F6692">
      <w:pPr>
        <w:jc w:val="center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6303ED">
        <w:rPr>
          <w:rFonts w:ascii="Arial" w:hAnsi="Arial" w:cs="Arial"/>
          <w:b/>
          <w:color w:val="0D0D0D" w:themeColor="text1" w:themeTint="F2"/>
          <w:sz w:val="22"/>
          <w:szCs w:val="22"/>
        </w:rPr>
        <w:t>Članak 1</w:t>
      </w:r>
      <w:r w:rsidR="00B769C4" w:rsidRPr="006303ED">
        <w:rPr>
          <w:rFonts w:ascii="Arial" w:hAnsi="Arial" w:cs="Arial"/>
          <w:b/>
          <w:color w:val="0D0D0D" w:themeColor="text1" w:themeTint="F2"/>
          <w:sz w:val="22"/>
          <w:szCs w:val="22"/>
        </w:rPr>
        <w:t>3</w:t>
      </w:r>
      <w:r w:rsidRPr="006303ED">
        <w:rPr>
          <w:rFonts w:ascii="Arial" w:hAnsi="Arial" w:cs="Arial"/>
          <w:b/>
          <w:color w:val="0D0D0D" w:themeColor="text1" w:themeTint="F2"/>
          <w:sz w:val="22"/>
          <w:szCs w:val="22"/>
        </w:rPr>
        <w:t>.</w:t>
      </w:r>
    </w:p>
    <w:p w:rsidR="006303ED" w:rsidRPr="00726770" w:rsidRDefault="006303ED" w:rsidP="006303ED">
      <w:pPr>
        <w:jc w:val="both"/>
        <w:rPr>
          <w:rFonts w:ascii="Arial" w:hAnsi="Arial" w:cs="Arial"/>
          <w:sz w:val="22"/>
          <w:szCs w:val="22"/>
        </w:rPr>
      </w:pPr>
    </w:p>
    <w:p w:rsidR="006303ED" w:rsidRPr="000F342A" w:rsidRDefault="006303ED" w:rsidP="006303ED">
      <w:pPr>
        <w:jc w:val="both"/>
        <w:rPr>
          <w:rFonts w:ascii="Arial" w:hAnsi="Arial" w:cs="Arial"/>
          <w:sz w:val="22"/>
          <w:szCs w:val="22"/>
        </w:rPr>
      </w:pPr>
      <w:r w:rsidRPr="000F342A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Pr="000F342A">
        <w:rPr>
          <w:rFonts w:ascii="Arial" w:hAnsi="Arial" w:cs="Arial"/>
          <w:sz w:val="22"/>
          <w:szCs w:val="22"/>
        </w:rPr>
        <w:t>Komunalna naknada za stambeni i garažni prostor plaća se:</w:t>
      </w:r>
    </w:p>
    <w:p w:rsidR="006303ED" w:rsidRPr="00385C71" w:rsidRDefault="006303ED" w:rsidP="006303ED">
      <w:pPr>
        <w:rPr>
          <w:rFonts w:ascii="Arial" w:hAnsi="Arial" w:cs="Arial"/>
          <w:sz w:val="22"/>
          <w:szCs w:val="22"/>
        </w:rPr>
      </w:pPr>
    </w:p>
    <w:p w:rsidR="006303ED" w:rsidRDefault="006303ED" w:rsidP="006303E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C71">
        <w:rPr>
          <w:rFonts w:ascii="Arial" w:hAnsi="Arial" w:cs="Arial"/>
          <w:sz w:val="22"/>
          <w:szCs w:val="22"/>
        </w:rPr>
        <w:t>jednokratno</w:t>
      </w:r>
      <w:r>
        <w:rPr>
          <w:rFonts w:ascii="Arial" w:hAnsi="Arial" w:cs="Arial"/>
          <w:sz w:val="22"/>
          <w:szCs w:val="22"/>
        </w:rPr>
        <w:t>,</w:t>
      </w:r>
      <w:r w:rsidRPr="00385C71">
        <w:rPr>
          <w:rFonts w:ascii="Arial" w:hAnsi="Arial" w:cs="Arial"/>
          <w:sz w:val="22"/>
          <w:szCs w:val="22"/>
        </w:rPr>
        <w:t xml:space="preserve"> ako je godišnji iznos komunalne naknade utvrđen rješenjem o komunalnoj naknadi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>manji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ili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jednak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iznosu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>od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200,00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>kuna</w:t>
      </w:r>
      <w:r>
        <w:rPr>
          <w:rFonts w:ascii="Arial" w:hAnsi="Arial" w:cs="Arial"/>
          <w:sz w:val="22"/>
          <w:szCs w:val="22"/>
        </w:rPr>
        <w:t xml:space="preserve">,  pri  čemu  se  </w:t>
      </w:r>
      <w:r w:rsidRPr="007D3E11">
        <w:rPr>
          <w:rFonts w:ascii="Arial" w:hAnsi="Arial" w:cs="Arial"/>
          <w:sz w:val="22"/>
          <w:szCs w:val="22"/>
        </w:rPr>
        <w:t>plaćanje</w:t>
      </w:r>
      <w:r>
        <w:rPr>
          <w:rFonts w:ascii="Arial" w:hAnsi="Arial" w:cs="Arial"/>
          <w:sz w:val="22"/>
          <w:szCs w:val="22"/>
        </w:rPr>
        <w:t xml:space="preserve">  ima  izvršiti najkasnije </w:t>
      </w:r>
      <w:r w:rsidRPr="007D3E11">
        <w:rPr>
          <w:rFonts w:ascii="Arial" w:hAnsi="Arial" w:cs="Arial"/>
          <w:sz w:val="22"/>
          <w:szCs w:val="22"/>
        </w:rPr>
        <w:t>do 30. travnja tekuće godine</w:t>
      </w:r>
    </w:p>
    <w:p w:rsidR="006303ED" w:rsidRDefault="006303ED" w:rsidP="006303E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85C71">
        <w:rPr>
          <w:rFonts w:ascii="Arial" w:hAnsi="Arial" w:cs="Arial"/>
          <w:sz w:val="22"/>
          <w:szCs w:val="22"/>
        </w:rPr>
        <w:t xml:space="preserve">u četiri jednaka obroka, ako je </w:t>
      </w:r>
      <w:r>
        <w:rPr>
          <w:rFonts w:ascii="Arial" w:hAnsi="Arial" w:cs="Arial"/>
          <w:sz w:val="22"/>
          <w:szCs w:val="22"/>
        </w:rPr>
        <w:t>ukupan godišnji</w:t>
      </w:r>
      <w:r w:rsidRPr="00385C71">
        <w:rPr>
          <w:rFonts w:ascii="Arial" w:hAnsi="Arial" w:cs="Arial"/>
          <w:sz w:val="22"/>
          <w:szCs w:val="22"/>
        </w:rPr>
        <w:t xml:space="preserve"> iznos komunalne naknade utvrđen rješenjem o komunalnoj naknadi veći od 200,00 kuna, ali je manji ili jednak iznosu od 600,00 kuna, pri čemu se prvi obrok plaća najkasnije </w:t>
      </w:r>
      <w:r w:rsidRPr="007D3E11">
        <w:rPr>
          <w:rFonts w:ascii="Arial" w:hAnsi="Arial" w:cs="Arial"/>
          <w:sz w:val="22"/>
          <w:szCs w:val="22"/>
        </w:rPr>
        <w:t>do 30. travnja</w:t>
      </w:r>
      <w:r w:rsidRPr="00385C71">
        <w:rPr>
          <w:rFonts w:ascii="Arial" w:hAnsi="Arial" w:cs="Arial"/>
          <w:sz w:val="22"/>
          <w:szCs w:val="22"/>
        </w:rPr>
        <w:t xml:space="preserve">, drugi obrok najkasnije </w:t>
      </w:r>
      <w:r w:rsidRPr="007D3E11">
        <w:rPr>
          <w:rFonts w:ascii="Arial" w:hAnsi="Arial" w:cs="Arial"/>
          <w:sz w:val="22"/>
          <w:szCs w:val="22"/>
        </w:rPr>
        <w:t>do  31.  srpnja</w:t>
      </w:r>
      <w:r w:rsidRPr="00385C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treći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>obrok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najkasnije </w:t>
      </w:r>
      <w:r>
        <w:rPr>
          <w:rFonts w:ascii="Arial" w:hAnsi="Arial" w:cs="Arial"/>
          <w:sz w:val="22"/>
          <w:szCs w:val="22"/>
        </w:rPr>
        <w:t xml:space="preserve"> </w:t>
      </w:r>
      <w:r w:rsidRPr="007D3E11">
        <w:rPr>
          <w:rFonts w:ascii="Arial" w:hAnsi="Arial" w:cs="Arial"/>
          <w:sz w:val="22"/>
          <w:szCs w:val="22"/>
        </w:rPr>
        <w:t>do 31.  listopada</w:t>
      </w:r>
      <w:r w:rsidRPr="00385C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>četvrti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 obrok </w:t>
      </w:r>
      <w:r>
        <w:rPr>
          <w:rFonts w:ascii="Arial" w:hAnsi="Arial" w:cs="Arial"/>
          <w:sz w:val="22"/>
          <w:szCs w:val="22"/>
        </w:rPr>
        <w:t xml:space="preserve"> </w:t>
      </w:r>
      <w:r w:rsidRPr="00385C71">
        <w:rPr>
          <w:rFonts w:ascii="Arial" w:hAnsi="Arial" w:cs="Arial"/>
          <w:sz w:val="22"/>
          <w:szCs w:val="22"/>
        </w:rPr>
        <w:t xml:space="preserve">najkasnije </w:t>
      </w:r>
      <w:r w:rsidRPr="007D3E11">
        <w:rPr>
          <w:rFonts w:ascii="Arial" w:hAnsi="Arial" w:cs="Arial"/>
          <w:sz w:val="22"/>
          <w:szCs w:val="22"/>
        </w:rPr>
        <w:t>do 31. siječnja slijedeće kalendarske godine</w:t>
      </w:r>
    </w:p>
    <w:p w:rsidR="006303ED" w:rsidRPr="00385C71" w:rsidRDefault="006303ED" w:rsidP="006303ED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12 jednakih obroka, ako ukupan godišnji iznos komunalne naknade utvrđen rješenjem o komunalnoj  naknadi   prelazi   iznos  od  600,00 kuna,  pri  čemu  se  prvi  obrok  plaća  </w:t>
      </w:r>
      <w:r w:rsidRPr="007D3E11">
        <w:rPr>
          <w:rFonts w:ascii="Arial" w:hAnsi="Arial" w:cs="Arial"/>
          <w:sz w:val="22"/>
          <w:szCs w:val="22"/>
        </w:rPr>
        <w:t>do 31. siječnja tekuće godine</w:t>
      </w:r>
      <w:r>
        <w:rPr>
          <w:rFonts w:ascii="Arial" w:hAnsi="Arial" w:cs="Arial"/>
          <w:sz w:val="22"/>
          <w:szCs w:val="22"/>
        </w:rPr>
        <w:t xml:space="preserve">, a svaki  slijedeći  obrok  plaća  se  najkasnije  </w:t>
      </w:r>
      <w:r w:rsidRPr="007D3E11">
        <w:rPr>
          <w:rFonts w:ascii="Arial" w:hAnsi="Arial" w:cs="Arial"/>
          <w:sz w:val="22"/>
          <w:szCs w:val="22"/>
        </w:rPr>
        <w:t>do 20-tog u mjesecu</w:t>
      </w:r>
      <w:r>
        <w:rPr>
          <w:rFonts w:ascii="Arial" w:hAnsi="Arial" w:cs="Arial"/>
          <w:sz w:val="22"/>
          <w:szCs w:val="22"/>
        </w:rPr>
        <w:t xml:space="preserve"> za svaki </w:t>
      </w:r>
      <w:r w:rsidR="007D3E11">
        <w:rPr>
          <w:rFonts w:ascii="Arial" w:hAnsi="Arial" w:cs="Arial"/>
          <w:sz w:val="22"/>
          <w:szCs w:val="22"/>
        </w:rPr>
        <w:t>slijedeći</w:t>
      </w:r>
      <w:r>
        <w:rPr>
          <w:rFonts w:ascii="Arial" w:hAnsi="Arial" w:cs="Arial"/>
          <w:sz w:val="22"/>
          <w:szCs w:val="22"/>
        </w:rPr>
        <w:t xml:space="preserve"> mjesec.</w:t>
      </w:r>
    </w:p>
    <w:p w:rsidR="006303ED" w:rsidRDefault="006303ED" w:rsidP="006303ED">
      <w:pPr>
        <w:jc w:val="both"/>
        <w:rPr>
          <w:rFonts w:ascii="Arial" w:hAnsi="Arial" w:cs="Arial"/>
          <w:sz w:val="22"/>
          <w:szCs w:val="22"/>
        </w:rPr>
      </w:pPr>
    </w:p>
    <w:p w:rsidR="006303ED" w:rsidRDefault="006303ED" w:rsidP="006303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Komunalna naknada za stambeni i poslovni prostor koji koriste neprofitne udruge građana, za poslovni prostor, za građevinsko zemljište koje služi obavljanju poslovne djelatnosti te za neizgrađeno građevinsko zemljište plaća se mjesečno, najkasnije </w:t>
      </w:r>
      <w:r w:rsidRPr="007D3E11">
        <w:rPr>
          <w:rFonts w:ascii="Arial" w:hAnsi="Arial" w:cs="Arial"/>
          <w:sz w:val="22"/>
          <w:szCs w:val="22"/>
        </w:rPr>
        <w:t>do 20-tog u mjesecu za tekući mjesec</w:t>
      </w:r>
      <w:r>
        <w:rPr>
          <w:rFonts w:ascii="Arial" w:hAnsi="Arial" w:cs="Arial"/>
          <w:sz w:val="22"/>
          <w:szCs w:val="22"/>
        </w:rPr>
        <w:t>.</w:t>
      </w:r>
    </w:p>
    <w:p w:rsidR="006303ED" w:rsidRPr="00DD6ADF" w:rsidRDefault="006303ED" w:rsidP="008F6692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36568E" w:rsidRPr="0036568E" w:rsidRDefault="0036568E" w:rsidP="0040427E">
      <w:pPr>
        <w:jc w:val="both"/>
        <w:rPr>
          <w:rFonts w:ascii="Arial" w:hAnsi="Arial" w:cs="Arial"/>
          <w:b/>
          <w:sz w:val="20"/>
          <w:szCs w:val="20"/>
        </w:rPr>
      </w:pPr>
    </w:p>
    <w:p w:rsidR="0036568E" w:rsidRDefault="0036568E" w:rsidP="0040427E">
      <w:pPr>
        <w:jc w:val="both"/>
        <w:rPr>
          <w:rFonts w:ascii="Arial" w:hAnsi="Arial" w:cs="Arial"/>
          <w:b/>
          <w:sz w:val="20"/>
          <w:szCs w:val="20"/>
        </w:rPr>
      </w:pPr>
      <w:r w:rsidRPr="0036568E">
        <w:rPr>
          <w:rFonts w:ascii="Arial" w:hAnsi="Arial" w:cs="Arial"/>
          <w:b/>
          <w:sz w:val="20"/>
          <w:szCs w:val="20"/>
        </w:rPr>
        <w:t>V</w:t>
      </w:r>
      <w:r w:rsidR="00337A2E">
        <w:rPr>
          <w:rFonts w:ascii="Arial" w:hAnsi="Arial" w:cs="Arial"/>
          <w:b/>
          <w:sz w:val="20"/>
          <w:szCs w:val="20"/>
        </w:rPr>
        <w:t>I</w:t>
      </w:r>
      <w:r w:rsidRPr="0036568E">
        <w:rPr>
          <w:rFonts w:ascii="Arial" w:hAnsi="Arial" w:cs="Arial"/>
          <w:b/>
          <w:sz w:val="20"/>
          <w:szCs w:val="20"/>
        </w:rPr>
        <w:t>I OSLOB</w:t>
      </w:r>
      <w:r w:rsidR="00C05612">
        <w:rPr>
          <w:rFonts w:ascii="Arial" w:hAnsi="Arial" w:cs="Arial"/>
          <w:b/>
          <w:sz w:val="20"/>
          <w:szCs w:val="20"/>
        </w:rPr>
        <w:t>A</w:t>
      </w:r>
      <w:r w:rsidRPr="0036568E">
        <w:rPr>
          <w:rFonts w:ascii="Arial" w:hAnsi="Arial" w:cs="Arial"/>
          <w:b/>
          <w:sz w:val="20"/>
          <w:szCs w:val="20"/>
        </w:rPr>
        <w:t>ĐENJA</w:t>
      </w:r>
      <w:r w:rsidR="00C05612">
        <w:rPr>
          <w:rFonts w:ascii="Arial" w:hAnsi="Arial" w:cs="Arial"/>
          <w:b/>
          <w:sz w:val="20"/>
          <w:szCs w:val="20"/>
        </w:rPr>
        <w:t xml:space="preserve"> OD PLAĆANJA KOMUNALNE NAKNADE</w:t>
      </w:r>
    </w:p>
    <w:p w:rsidR="00C05612" w:rsidRDefault="00C05612" w:rsidP="0040427E">
      <w:pPr>
        <w:jc w:val="both"/>
        <w:rPr>
          <w:rFonts w:ascii="Arial" w:hAnsi="Arial" w:cs="Arial"/>
          <w:b/>
          <w:sz w:val="20"/>
          <w:szCs w:val="20"/>
        </w:rPr>
      </w:pPr>
    </w:p>
    <w:p w:rsidR="00C05612" w:rsidRDefault="00C05612" w:rsidP="00C05612">
      <w:pPr>
        <w:jc w:val="center"/>
        <w:rPr>
          <w:rFonts w:ascii="Arial" w:hAnsi="Arial" w:cs="Arial"/>
          <w:b/>
          <w:sz w:val="22"/>
          <w:szCs w:val="22"/>
        </w:rPr>
      </w:pPr>
      <w:r w:rsidRPr="00C05612">
        <w:rPr>
          <w:rFonts w:ascii="Arial" w:hAnsi="Arial" w:cs="Arial"/>
          <w:b/>
          <w:sz w:val="22"/>
          <w:szCs w:val="22"/>
        </w:rPr>
        <w:t>Članak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B769C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:rsidR="00C05612" w:rsidRPr="00C05612" w:rsidRDefault="00C05612" w:rsidP="00C05612">
      <w:pPr>
        <w:jc w:val="both"/>
        <w:rPr>
          <w:rFonts w:ascii="Arial" w:hAnsi="Arial" w:cs="Arial"/>
          <w:sz w:val="22"/>
          <w:szCs w:val="22"/>
        </w:rPr>
      </w:pPr>
    </w:p>
    <w:p w:rsidR="00C05612" w:rsidRPr="00B55512" w:rsidRDefault="00B55512" w:rsidP="00B55512">
      <w:pPr>
        <w:jc w:val="both"/>
        <w:rPr>
          <w:rFonts w:ascii="Arial" w:hAnsi="Arial" w:cs="Arial"/>
          <w:sz w:val="22"/>
          <w:szCs w:val="22"/>
        </w:rPr>
      </w:pPr>
      <w:r w:rsidRPr="00B55512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C05612" w:rsidRPr="00B55512">
        <w:rPr>
          <w:rFonts w:ascii="Arial" w:hAnsi="Arial" w:cs="Arial"/>
          <w:sz w:val="22"/>
          <w:szCs w:val="22"/>
        </w:rPr>
        <w:t xml:space="preserve">Od obveze plaćanja komunalne naknade u potpunosti se oslobađaju nekretnine od važnosti za Općinu Sveta </w:t>
      </w:r>
      <w:proofErr w:type="spellStart"/>
      <w:r w:rsidR="00C05612" w:rsidRPr="00B55512">
        <w:rPr>
          <w:rFonts w:ascii="Arial" w:hAnsi="Arial" w:cs="Arial"/>
          <w:sz w:val="22"/>
          <w:szCs w:val="22"/>
        </w:rPr>
        <w:t>Nedelja</w:t>
      </w:r>
      <w:proofErr w:type="spellEnd"/>
      <w:r w:rsidR="00C05612" w:rsidRPr="00B55512">
        <w:rPr>
          <w:rFonts w:ascii="Arial" w:hAnsi="Arial" w:cs="Arial"/>
          <w:sz w:val="22"/>
          <w:szCs w:val="22"/>
        </w:rPr>
        <w:t>:</w:t>
      </w:r>
    </w:p>
    <w:p w:rsidR="00C05612" w:rsidRDefault="00C05612" w:rsidP="00C05612">
      <w:pPr>
        <w:jc w:val="both"/>
        <w:rPr>
          <w:rFonts w:ascii="Arial" w:hAnsi="Arial" w:cs="Arial"/>
          <w:sz w:val="22"/>
          <w:szCs w:val="22"/>
        </w:rPr>
      </w:pPr>
    </w:p>
    <w:p w:rsidR="00C05612" w:rsidRPr="00AB0551" w:rsidRDefault="00AB0551" w:rsidP="00AB0551">
      <w:pPr>
        <w:jc w:val="both"/>
        <w:rPr>
          <w:rFonts w:ascii="Arial" w:hAnsi="Arial" w:cs="Arial"/>
          <w:b/>
          <w:sz w:val="22"/>
          <w:szCs w:val="22"/>
        </w:rPr>
      </w:pPr>
      <w:r w:rsidRPr="00AB055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2920C1">
        <w:rPr>
          <w:rFonts w:ascii="Arial" w:hAnsi="Arial" w:cs="Arial"/>
          <w:sz w:val="22"/>
          <w:szCs w:val="22"/>
        </w:rPr>
        <w:t xml:space="preserve">  </w:t>
      </w:r>
      <w:r w:rsidR="00C05612" w:rsidRPr="00AB0551">
        <w:rPr>
          <w:rFonts w:ascii="Arial" w:hAnsi="Arial" w:cs="Arial"/>
          <w:sz w:val="22"/>
          <w:szCs w:val="22"/>
        </w:rPr>
        <w:t xml:space="preserve">nekretnine u vlasništvu Općine Sveta </w:t>
      </w:r>
      <w:proofErr w:type="spellStart"/>
      <w:r w:rsidR="00C05612" w:rsidRPr="00AB0551">
        <w:rPr>
          <w:rFonts w:ascii="Arial" w:hAnsi="Arial" w:cs="Arial"/>
          <w:sz w:val="22"/>
          <w:szCs w:val="22"/>
        </w:rPr>
        <w:t>Nedelja</w:t>
      </w:r>
      <w:proofErr w:type="spellEnd"/>
    </w:p>
    <w:p w:rsidR="000F33A5" w:rsidRPr="00AB0551" w:rsidRDefault="00AB0551" w:rsidP="00AB0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920C1">
        <w:rPr>
          <w:rFonts w:ascii="Arial" w:hAnsi="Arial" w:cs="Arial"/>
          <w:sz w:val="22"/>
          <w:szCs w:val="22"/>
        </w:rPr>
        <w:t xml:space="preserve">  </w:t>
      </w:r>
      <w:r w:rsidRPr="00AB0551">
        <w:rPr>
          <w:rFonts w:ascii="Arial" w:hAnsi="Arial" w:cs="Arial"/>
          <w:sz w:val="22"/>
          <w:szCs w:val="22"/>
        </w:rPr>
        <w:t>n</w:t>
      </w:r>
      <w:r w:rsidR="00FC46C9" w:rsidRPr="00AB0551">
        <w:rPr>
          <w:rFonts w:ascii="Arial" w:hAnsi="Arial" w:cs="Arial"/>
          <w:sz w:val="22"/>
          <w:szCs w:val="22"/>
        </w:rPr>
        <w:t xml:space="preserve">ekretnine </w:t>
      </w:r>
      <w:r w:rsidR="00C341B2" w:rsidRPr="00AB0551">
        <w:rPr>
          <w:rFonts w:ascii="Arial" w:hAnsi="Arial" w:cs="Arial"/>
          <w:sz w:val="22"/>
          <w:szCs w:val="22"/>
        </w:rPr>
        <w:t>u kojima djelatnost obavlja</w:t>
      </w:r>
      <w:r w:rsidR="000F33A5" w:rsidRPr="00AB0551">
        <w:rPr>
          <w:rFonts w:ascii="Arial" w:hAnsi="Arial" w:cs="Arial"/>
          <w:sz w:val="22"/>
          <w:szCs w:val="22"/>
        </w:rPr>
        <w:t xml:space="preserve"> Dječji vrtić „</w:t>
      </w:r>
      <w:proofErr w:type="spellStart"/>
      <w:r w:rsidR="000F33A5" w:rsidRPr="00AB0551">
        <w:rPr>
          <w:rFonts w:ascii="Arial" w:hAnsi="Arial" w:cs="Arial"/>
          <w:sz w:val="22"/>
          <w:szCs w:val="22"/>
        </w:rPr>
        <w:t>Pjerina</w:t>
      </w:r>
      <w:proofErr w:type="spellEnd"/>
      <w:r w:rsidR="000F33A5" w:rsidRPr="00AB05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33A5" w:rsidRPr="00AB0551">
        <w:rPr>
          <w:rFonts w:ascii="Arial" w:hAnsi="Arial" w:cs="Arial"/>
          <w:sz w:val="22"/>
          <w:szCs w:val="22"/>
        </w:rPr>
        <w:t>Verbanac</w:t>
      </w:r>
      <w:proofErr w:type="spellEnd"/>
      <w:r w:rsidR="000F33A5" w:rsidRPr="00AB0551">
        <w:rPr>
          <w:rFonts w:ascii="Arial" w:hAnsi="Arial" w:cs="Arial"/>
          <w:sz w:val="22"/>
          <w:szCs w:val="22"/>
        </w:rPr>
        <w:t>“ Labin</w:t>
      </w:r>
    </w:p>
    <w:p w:rsidR="000F33A5" w:rsidRPr="00AB0551" w:rsidRDefault="00AB0551" w:rsidP="00AB05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BA5F74">
        <w:rPr>
          <w:rFonts w:ascii="Arial" w:hAnsi="Arial" w:cs="Arial"/>
          <w:sz w:val="22"/>
          <w:szCs w:val="22"/>
        </w:rPr>
        <w:t xml:space="preserve">  </w:t>
      </w:r>
      <w:r w:rsidR="000F33A5" w:rsidRPr="00AB0551">
        <w:rPr>
          <w:rFonts w:ascii="Arial" w:hAnsi="Arial" w:cs="Arial"/>
          <w:sz w:val="22"/>
          <w:szCs w:val="22"/>
        </w:rPr>
        <w:t xml:space="preserve">nekretnine u kojima djelatnost obavlja Osnovna škola „Vitomir </w:t>
      </w:r>
      <w:proofErr w:type="spellStart"/>
      <w:r w:rsidR="000F33A5" w:rsidRPr="00AB0551">
        <w:rPr>
          <w:rFonts w:ascii="Arial" w:hAnsi="Arial" w:cs="Arial"/>
          <w:sz w:val="22"/>
          <w:szCs w:val="22"/>
        </w:rPr>
        <w:t>Širola</w:t>
      </w:r>
      <w:proofErr w:type="spellEnd"/>
      <w:r w:rsidR="000F33A5" w:rsidRPr="00AB055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33A5" w:rsidRPr="00AB0551">
        <w:rPr>
          <w:rFonts w:ascii="Arial" w:hAnsi="Arial" w:cs="Arial"/>
          <w:sz w:val="22"/>
          <w:szCs w:val="22"/>
        </w:rPr>
        <w:t>Pajo</w:t>
      </w:r>
      <w:proofErr w:type="spellEnd"/>
      <w:r w:rsidR="000F33A5" w:rsidRPr="00AB0551">
        <w:rPr>
          <w:rFonts w:ascii="Arial" w:hAnsi="Arial" w:cs="Arial"/>
          <w:sz w:val="22"/>
          <w:szCs w:val="22"/>
        </w:rPr>
        <w:t xml:space="preserve">“ </w:t>
      </w:r>
      <w:proofErr w:type="spellStart"/>
      <w:r w:rsidR="000F33A5" w:rsidRPr="00AB0551">
        <w:rPr>
          <w:rFonts w:ascii="Arial" w:hAnsi="Arial" w:cs="Arial"/>
          <w:sz w:val="22"/>
          <w:szCs w:val="22"/>
        </w:rPr>
        <w:t>Nedešćina</w:t>
      </w:r>
      <w:proofErr w:type="spellEnd"/>
    </w:p>
    <w:p w:rsidR="00B55512" w:rsidRDefault="00B55512" w:rsidP="00AB05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55512">
        <w:rPr>
          <w:rFonts w:ascii="Arial" w:hAnsi="Arial" w:cs="Arial"/>
          <w:sz w:val="22"/>
          <w:szCs w:val="22"/>
        </w:rPr>
        <w:t xml:space="preserve">nekretnine u kojima djelatnost obavljaju </w:t>
      </w:r>
      <w:r w:rsidR="00202953">
        <w:rPr>
          <w:rFonts w:ascii="Arial" w:hAnsi="Arial" w:cs="Arial"/>
          <w:sz w:val="22"/>
          <w:szCs w:val="22"/>
        </w:rPr>
        <w:t>Istarski domovi zdravlja Labin</w:t>
      </w:r>
    </w:p>
    <w:p w:rsidR="00202953" w:rsidRDefault="00202953" w:rsidP="00AB05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nekretnine koje koriste sportski klubovi koje </w:t>
      </w:r>
      <w:r w:rsidR="00403A2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pćina Sveta Nedelja daje na korištenje, upravljanje ili održavanje sportskim udrugama</w:t>
      </w:r>
    </w:p>
    <w:p w:rsidR="00FC46C9" w:rsidRPr="00B55512" w:rsidRDefault="00B55512" w:rsidP="00AB0551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nekretnine koje služe vjerskim zajednicama za obavljanje vjerske djelatnosti</w:t>
      </w:r>
      <w:r w:rsidR="00202953">
        <w:rPr>
          <w:rFonts w:ascii="Arial" w:hAnsi="Arial" w:cs="Arial"/>
          <w:sz w:val="22"/>
          <w:szCs w:val="22"/>
        </w:rPr>
        <w:t>.</w:t>
      </w:r>
      <w:r w:rsidR="00FC46C9" w:rsidRPr="00B55512">
        <w:rPr>
          <w:rFonts w:ascii="Arial" w:hAnsi="Arial" w:cs="Arial"/>
          <w:sz w:val="22"/>
          <w:szCs w:val="22"/>
        </w:rPr>
        <w:t xml:space="preserve"> </w:t>
      </w:r>
    </w:p>
    <w:p w:rsidR="008A3910" w:rsidRDefault="008A3910" w:rsidP="008A3910">
      <w:pPr>
        <w:jc w:val="both"/>
        <w:rPr>
          <w:rFonts w:ascii="Arial" w:hAnsi="Arial" w:cs="Arial"/>
          <w:sz w:val="22"/>
          <w:szCs w:val="22"/>
        </w:rPr>
      </w:pPr>
    </w:p>
    <w:p w:rsidR="00B55512" w:rsidRDefault="00AB0551" w:rsidP="008A39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55512">
        <w:rPr>
          <w:rFonts w:ascii="Arial" w:hAnsi="Arial" w:cs="Arial"/>
          <w:sz w:val="22"/>
          <w:szCs w:val="22"/>
        </w:rPr>
        <w:t xml:space="preserve">2) </w:t>
      </w:r>
      <w:r w:rsidR="00202953">
        <w:rPr>
          <w:rFonts w:ascii="Arial" w:hAnsi="Arial" w:cs="Arial"/>
          <w:sz w:val="22"/>
          <w:szCs w:val="22"/>
        </w:rPr>
        <w:t>Za nekretnine iz stavka 1. ovog članka a koje se daju u najam, podnajam, zakup, podzakup ili na raspolaganje drugim fizičkim ili pravnim osobama plaća se komunalna naknada.</w:t>
      </w:r>
    </w:p>
    <w:p w:rsidR="0051424D" w:rsidRDefault="0051424D" w:rsidP="008A3910">
      <w:pPr>
        <w:jc w:val="both"/>
        <w:rPr>
          <w:rFonts w:ascii="Arial" w:hAnsi="Arial" w:cs="Arial"/>
          <w:sz w:val="22"/>
          <w:szCs w:val="22"/>
        </w:rPr>
      </w:pPr>
    </w:p>
    <w:p w:rsidR="00F645C5" w:rsidRDefault="00F645C5" w:rsidP="00F645C5">
      <w:pPr>
        <w:jc w:val="center"/>
        <w:rPr>
          <w:rFonts w:ascii="Arial" w:hAnsi="Arial" w:cs="Arial"/>
          <w:b/>
          <w:sz w:val="22"/>
          <w:szCs w:val="22"/>
        </w:rPr>
      </w:pPr>
      <w:r w:rsidRPr="00F645C5">
        <w:rPr>
          <w:rFonts w:ascii="Arial" w:hAnsi="Arial" w:cs="Arial"/>
          <w:b/>
          <w:sz w:val="22"/>
          <w:szCs w:val="22"/>
        </w:rPr>
        <w:lastRenderedPageBreak/>
        <w:t>Članak 1</w:t>
      </w:r>
      <w:r w:rsidR="00B769C4">
        <w:rPr>
          <w:rFonts w:ascii="Arial" w:hAnsi="Arial" w:cs="Arial"/>
          <w:b/>
          <w:sz w:val="22"/>
          <w:szCs w:val="22"/>
        </w:rPr>
        <w:t>5</w:t>
      </w:r>
      <w:r w:rsidRPr="00F645C5">
        <w:rPr>
          <w:rFonts w:ascii="Arial" w:hAnsi="Arial" w:cs="Arial"/>
          <w:b/>
          <w:sz w:val="22"/>
          <w:szCs w:val="22"/>
        </w:rPr>
        <w:t>.</w:t>
      </w:r>
    </w:p>
    <w:p w:rsidR="000E65F3" w:rsidRDefault="000E65F3" w:rsidP="00F645C5">
      <w:pPr>
        <w:jc w:val="both"/>
        <w:rPr>
          <w:rFonts w:ascii="Arial" w:hAnsi="Arial" w:cs="Arial"/>
          <w:b/>
          <w:sz w:val="22"/>
          <w:szCs w:val="22"/>
        </w:rPr>
      </w:pPr>
    </w:p>
    <w:p w:rsidR="00F645C5" w:rsidRDefault="00F645C5" w:rsidP="00F645C5">
      <w:pPr>
        <w:jc w:val="both"/>
        <w:rPr>
          <w:rFonts w:ascii="Arial" w:hAnsi="Arial" w:cs="Arial"/>
          <w:sz w:val="22"/>
          <w:szCs w:val="22"/>
        </w:rPr>
      </w:pPr>
      <w:r w:rsidRPr="00F645C5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obveze plaćanja komunalne naknade u potpunosti će se osloboditi vlasnik ili korisnik stambenog prostora koji ima status člana obitelji </w:t>
      </w:r>
      <w:r w:rsidR="00EB6308">
        <w:rPr>
          <w:rFonts w:ascii="Arial" w:hAnsi="Arial" w:cs="Arial"/>
          <w:sz w:val="22"/>
          <w:szCs w:val="22"/>
        </w:rPr>
        <w:t>smrtno stradaloga</w:t>
      </w:r>
      <w:r>
        <w:rPr>
          <w:rFonts w:ascii="Arial" w:hAnsi="Arial" w:cs="Arial"/>
          <w:sz w:val="22"/>
          <w:szCs w:val="22"/>
        </w:rPr>
        <w:t>, zatočenog</w:t>
      </w:r>
      <w:r w:rsidR="00EB63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ili nestalog</w:t>
      </w:r>
      <w:r w:rsidR="00EB63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hrvatskog branitelja iz Domovinskog rata</w:t>
      </w:r>
      <w:r w:rsidR="00EB6308">
        <w:rPr>
          <w:rFonts w:ascii="Arial" w:hAnsi="Arial" w:cs="Arial"/>
          <w:sz w:val="22"/>
          <w:szCs w:val="22"/>
        </w:rPr>
        <w:t>, hrvatskog ratnog vojnog invalida Domovinskog rata te članu obitelji umrlog hrvatskog ratnog vojnog invalida iz Domovinskog rata</w:t>
      </w:r>
      <w:r>
        <w:rPr>
          <w:rFonts w:ascii="Arial" w:hAnsi="Arial" w:cs="Arial"/>
          <w:sz w:val="22"/>
          <w:szCs w:val="22"/>
        </w:rPr>
        <w:t xml:space="preserve"> utvrđen suglasno važećem zakonskom propisu o hrvatski</w:t>
      </w:r>
      <w:r w:rsidR="007D3E1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branitelj</w:t>
      </w:r>
      <w:r w:rsidR="007D3E11">
        <w:rPr>
          <w:rFonts w:ascii="Arial" w:hAnsi="Arial" w:cs="Arial"/>
          <w:sz w:val="22"/>
          <w:szCs w:val="22"/>
        </w:rPr>
        <w:t>ima</w:t>
      </w:r>
      <w:r>
        <w:rPr>
          <w:rFonts w:ascii="Arial" w:hAnsi="Arial" w:cs="Arial"/>
          <w:sz w:val="22"/>
          <w:szCs w:val="22"/>
        </w:rPr>
        <w:t xml:space="preserve"> iz Domovinskog rata i članova njihovih obitelji.</w:t>
      </w:r>
    </w:p>
    <w:p w:rsidR="00403A2C" w:rsidRPr="00F645C5" w:rsidRDefault="00403A2C" w:rsidP="00F645C5">
      <w:pPr>
        <w:jc w:val="both"/>
        <w:rPr>
          <w:rFonts w:ascii="Arial" w:hAnsi="Arial" w:cs="Arial"/>
          <w:sz w:val="22"/>
          <w:szCs w:val="22"/>
        </w:rPr>
      </w:pPr>
    </w:p>
    <w:p w:rsidR="000E65F3" w:rsidRDefault="00B211A1" w:rsidP="00B211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</w:t>
      </w:r>
      <w:r w:rsidR="00B769C4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</w:p>
    <w:p w:rsidR="00B211A1" w:rsidRDefault="00B211A1" w:rsidP="00B211A1">
      <w:pPr>
        <w:rPr>
          <w:rFonts w:ascii="Arial" w:hAnsi="Arial" w:cs="Arial"/>
          <w:b/>
          <w:sz w:val="22"/>
          <w:szCs w:val="22"/>
        </w:rPr>
      </w:pPr>
    </w:p>
    <w:p w:rsidR="00B211A1" w:rsidRDefault="00B211A1" w:rsidP="00B211A1">
      <w:pPr>
        <w:rPr>
          <w:rFonts w:ascii="Arial" w:hAnsi="Arial" w:cs="Arial"/>
          <w:sz w:val="22"/>
          <w:szCs w:val="22"/>
        </w:rPr>
      </w:pPr>
      <w:r w:rsidRPr="00B211A1">
        <w:rPr>
          <w:rFonts w:ascii="Arial" w:hAnsi="Arial" w:cs="Arial"/>
          <w:sz w:val="22"/>
          <w:szCs w:val="22"/>
        </w:rPr>
        <w:t>Od obveze plaćanja komunaln</w:t>
      </w:r>
      <w:r>
        <w:rPr>
          <w:rFonts w:ascii="Arial" w:hAnsi="Arial" w:cs="Arial"/>
          <w:sz w:val="22"/>
          <w:szCs w:val="22"/>
        </w:rPr>
        <w:t>e naknade privremeno će se osloboditi:</w:t>
      </w:r>
    </w:p>
    <w:p w:rsidR="00B211A1" w:rsidRDefault="00B211A1" w:rsidP="00B211A1">
      <w:pPr>
        <w:jc w:val="both"/>
        <w:rPr>
          <w:rFonts w:ascii="Arial" w:hAnsi="Arial" w:cs="Arial"/>
          <w:sz w:val="22"/>
          <w:szCs w:val="22"/>
        </w:rPr>
      </w:pPr>
    </w:p>
    <w:p w:rsidR="00B211A1" w:rsidRDefault="00B211A1" w:rsidP="00B211A1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vlasnici i najmoprimci stanova za stanove u kojima stanuju pod uvjetom da ostvaruju pravo na pomoć za uzdržavanje sukladno </w:t>
      </w:r>
      <w:r w:rsidR="00403A2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akonu o socijalnoj skrbi ili pravo na subvenciju komunalnih usluga po </w:t>
      </w:r>
      <w:r w:rsidR="00403A2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ocijalnom programu Općine Sveta Nedelja i to za vrijeme dok takva potreba traje</w:t>
      </w:r>
    </w:p>
    <w:p w:rsidR="00B211A1" w:rsidRDefault="00B211A1" w:rsidP="00B211A1">
      <w:pPr>
        <w:pStyle w:val="Odlomakpopis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vlasnici odnosno korisnici nekretnina koje se ne mogu koristiti uslijed oštećenja uzrokovanih požarom, poplavom ili drugim elementarnim nepogodama i to za vrijeme dok se nastala oštećenja ne otklone</w:t>
      </w:r>
    </w:p>
    <w:p w:rsidR="00C41147" w:rsidRDefault="00C41147" w:rsidP="00C41147">
      <w:pPr>
        <w:jc w:val="both"/>
        <w:rPr>
          <w:rFonts w:ascii="Arial" w:hAnsi="Arial" w:cs="Arial"/>
          <w:sz w:val="22"/>
          <w:szCs w:val="22"/>
        </w:rPr>
      </w:pPr>
      <w:r w:rsidRPr="00C41147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  </w:t>
      </w:r>
      <w:r w:rsidR="00B211A1" w:rsidRPr="00C41147">
        <w:rPr>
          <w:rFonts w:ascii="Arial" w:hAnsi="Arial" w:cs="Arial"/>
          <w:sz w:val="22"/>
          <w:szCs w:val="22"/>
        </w:rPr>
        <w:t xml:space="preserve">vlasnici </w:t>
      </w:r>
      <w:r>
        <w:rPr>
          <w:rFonts w:ascii="Arial" w:hAnsi="Arial" w:cs="Arial"/>
          <w:sz w:val="22"/>
          <w:szCs w:val="22"/>
        </w:rPr>
        <w:t xml:space="preserve"> </w:t>
      </w:r>
      <w:r w:rsidR="00B211A1" w:rsidRPr="00C41147">
        <w:rPr>
          <w:rFonts w:ascii="Arial" w:hAnsi="Arial" w:cs="Arial"/>
          <w:sz w:val="22"/>
          <w:szCs w:val="22"/>
        </w:rPr>
        <w:t xml:space="preserve">odnosno korisnici </w:t>
      </w:r>
      <w:r>
        <w:rPr>
          <w:rFonts w:ascii="Arial" w:hAnsi="Arial" w:cs="Arial"/>
          <w:sz w:val="22"/>
          <w:szCs w:val="22"/>
        </w:rPr>
        <w:t xml:space="preserve"> </w:t>
      </w:r>
      <w:r w:rsidR="00B211A1" w:rsidRPr="00C41147">
        <w:rPr>
          <w:rFonts w:ascii="Arial" w:hAnsi="Arial" w:cs="Arial"/>
          <w:sz w:val="22"/>
          <w:szCs w:val="22"/>
        </w:rPr>
        <w:t>poslovnih prostora u slučaju kada se poslovni prostor adaptira</w:t>
      </w:r>
    </w:p>
    <w:p w:rsidR="00C41147" w:rsidRDefault="00B211A1" w:rsidP="00C41147">
      <w:pPr>
        <w:jc w:val="both"/>
        <w:rPr>
          <w:rFonts w:ascii="Arial" w:hAnsi="Arial" w:cs="Arial"/>
          <w:sz w:val="22"/>
          <w:szCs w:val="22"/>
        </w:rPr>
      </w:pPr>
      <w:r w:rsidRPr="00C41147">
        <w:rPr>
          <w:rFonts w:ascii="Arial" w:hAnsi="Arial" w:cs="Arial"/>
          <w:sz w:val="22"/>
          <w:szCs w:val="22"/>
        </w:rPr>
        <w:t xml:space="preserve"> </w:t>
      </w:r>
      <w:r w:rsidR="00C41147">
        <w:rPr>
          <w:rFonts w:ascii="Arial" w:hAnsi="Arial" w:cs="Arial"/>
          <w:sz w:val="22"/>
          <w:szCs w:val="22"/>
        </w:rPr>
        <w:t xml:space="preserve">     </w:t>
      </w:r>
      <w:r w:rsidRPr="00C41147">
        <w:rPr>
          <w:rFonts w:ascii="Arial" w:hAnsi="Arial" w:cs="Arial"/>
          <w:sz w:val="22"/>
          <w:szCs w:val="22"/>
        </w:rPr>
        <w:t>odnosno rekonstruira</w:t>
      </w:r>
      <w:r w:rsidR="00E45AD0" w:rsidRPr="00C41147">
        <w:rPr>
          <w:rFonts w:ascii="Arial" w:hAnsi="Arial" w:cs="Arial"/>
          <w:sz w:val="22"/>
          <w:szCs w:val="22"/>
        </w:rPr>
        <w:t>,</w:t>
      </w:r>
      <w:r w:rsidRPr="00C41147">
        <w:rPr>
          <w:rFonts w:ascii="Arial" w:hAnsi="Arial" w:cs="Arial"/>
          <w:sz w:val="22"/>
          <w:szCs w:val="22"/>
        </w:rPr>
        <w:t xml:space="preserve"> pa se uslijed obavljanja radova isti ne može koristiti</w:t>
      </w:r>
      <w:r w:rsidR="00E45AD0" w:rsidRPr="00C41147">
        <w:rPr>
          <w:rFonts w:ascii="Arial" w:hAnsi="Arial" w:cs="Arial"/>
          <w:sz w:val="22"/>
          <w:szCs w:val="22"/>
        </w:rPr>
        <w:t xml:space="preserve">, </w:t>
      </w:r>
      <w:r w:rsidR="00BC02B7" w:rsidRPr="00C41147">
        <w:rPr>
          <w:rFonts w:ascii="Arial" w:hAnsi="Arial" w:cs="Arial"/>
          <w:sz w:val="22"/>
          <w:szCs w:val="22"/>
        </w:rPr>
        <w:t>i to za vrijeme</w:t>
      </w:r>
    </w:p>
    <w:p w:rsidR="00B211A1" w:rsidRPr="00C41147" w:rsidRDefault="00C41147" w:rsidP="00C4114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C02B7" w:rsidRPr="00C41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BC02B7" w:rsidRPr="00C41147">
        <w:rPr>
          <w:rFonts w:ascii="Arial" w:hAnsi="Arial" w:cs="Arial"/>
          <w:sz w:val="22"/>
          <w:szCs w:val="22"/>
        </w:rPr>
        <w:t xml:space="preserve">dok radovi traju, </w:t>
      </w:r>
      <w:r w:rsidR="00403A2C" w:rsidRPr="00C41147">
        <w:rPr>
          <w:rFonts w:ascii="Arial" w:hAnsi="Arial" w:cs="Arial"/>
          <w:sz w:val="22"/>
          <w:szCs w:val="22"/>
        </w:rPr>
        <w:t xml:space="preserve">ali </w:t>
      </w:r>
      <w:r w:rsidR="00E45AD0" w:rsidRPr="00C41147">
        <w:rPr>
          <w:rFonts w:ascii="Arial" w:hAnsi="Arial" w:cs="Arial"/>
          <w:sz w:val="22"/>
          <w:szCs w:val="22"/>
        </w:rPr>
        <w:t>najduže šest mjeseci.</w:t>
      </w:r>
    </w:p>
    <w:p w:rsidR="00395078" w:rsidRDefault="00395078" w:rsidP="00E45AD0">
      <w:pPr>
        <w:jc w:val="both"/>
        <w:rPr>
          <w:rFonts w:ascii="Arial" w:hAnsi="Arial" w:cs="Arial"/>
          <w:b/>
          <w:sz w:val="22"/>
          <w:szCs w:val="22"/>
        </w:rPr>
      </w:pPr>
    </w:p>
    <w:p w:rsidR="00E45AD0" w:rsidRDefault="00E45AD0" w:rsidP="00E45AD0">
      <w:pPr>
        <w:jc w:val="center"/>
        <w:rPr>
          <w:rFonts w:ascii="Arial" w:hAnsi="Arial" w:cs="Arial"/>
          <w:b/>
          <w:sz w:val="22"/>
          <w:szCs w:val="22"/>
        </w:rPr>
      </w:pPr>
      <w:r w:rsidRPr="00E45AD0">
        <w:rPr>
          <w:rFonts w:ascii="Arial" w:hAnsi="Arial" w:cs="Arial"/>
          <w:b/>
          <w:sz w:val="22"/>
          <w:szCs w:val="22"/>
        </w:rPr>
        <w:t>Članak 1</w:t>
      </w:r>
      <w:r w:rsidR="00B769C4">
        <w:rPr>
          <w:rFonts w:ascii="Arial" w:hAnsi="Arial" w:cs="Arial"/>
          <w:b/>
          <w:sz w:val="22"/>
          <w:szCs w:val="22"/>
        </w:rPr>
        <w:t>7</w:t>
      </w:r>
      <w:r w:rsidRPr="00E45AD0">
        <w:rPr>
          <w:rFonts w:ascii="Arial" w:hAnsi="Arial" w:cs="Arial"/>
          <w:b/>
          <w:sz w:val="22"/>
          <w:szCs w:val="22"/>
        </w:rPr>
        <w:t>.</w:t>
      </w:r>
    </w:p>
    <w:p w:rsidR="00E45AD0" w:rsidRPr="00E45AD0" w:rsidRDefault="00E45AD0" w:rsidP="00E45AD0">
      <w:pPr>
        <w:jc w:val="both"/>
        <w:rPr>
          <w:rFonts w:ascii="Arial" w:hAnsi="Arial" w:cs="Arial"/>
          <w:sz w:val="22"/>
          <w:szCs w:val="22"/>
        </w:rPr>
      </w:pPr>
    </w:p>
    <w:p w:rsidR="00AA0433" w:rsidRPr="00AB0551" w:rsidRDefault="00AB0551" w:rsidP="00AB0551">
      <w:pPr>
        <w:jc w:val="both"/>
        <w:rPr>
          <w:rFonts w:ascii="Arial" w:hAnsi="Arial" w:cs="Arial"/>
          <w:sz w:val="22"/>
          <w:szCs w:val="22"/>
        </w:rPr>
      </w:pPr>
      <w:r w:rsidRPr="00AB0551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 xml:space="preserve">) </w:t>
      </w:r>
      <w:r w:rsidR="00E45AD0" w:rsidRPr="00AB0551">
        <w:rPr>
          <w:rFonts w:ascii="Arial" w:hAnsi="Arial" w:cs="Arial"/>
          <w:sz w:val="22"/>
          <w:szCs w:val="22"/>
        </w:rPr>
        <w:t>Jedinstveni upravni odjel Općine Sveta Nedelja donosi rješenje o oslobađanju od obveze plaćanja komunalne naknade</w:t>
      </w:r>
      <w:r w:rsidR="00AA0433" w:rsidRPr="00AB0551">
        <w:rPr>
          <w:rFonts w:ascii="Arial" w:hAnsi="Arial" w:cs="Arial"/>
          <w:sz w:val="22"/>
          <w:szCs w:val="22"/>
        </w:rPr>
        <w:t xml:space="preserve"> u slučajevima iz članka 1</w:t>
      </w:r>
      <w:r w:rsidR="00B769C4" w:rsidRPr="00AB0551">
        <w:rPr>
          <w:rFonts w:ascii="Arial" w:hAnsi="Arial" w:cs="Arial"/>
          <w:sz w:val="22"/>
          <w:szCs w:val="22"/>
        </w:rPr>
        <w:t>4</w:t>
      </w:r>
      <w:r w:rsidR="00AA0433" w:rsidRPr="00AB0551">
        <w:rPr>
          <w:rFonts w:ascii="Arial" w:hAnsi="Arial" w:cs="Arial"/>
          <w:sz w:val="22"/>
          <w:szCs w:val="22"/>
        </w:rPr>
        <w:t>, 1</w:t>
      </w:r>
      <w:r w:rsidR="00B769C4" w:rsidRPr="00AB0551">
        <w:rPr>
          <w:rFonts w:ascii="Arial" w:hAnsi="Arial" w:cs="Arial"/>
          <w:sz w:val="22"/>
          <w:szCs w:val="22"/>
        </w:rPr>
        <w:t>5</w:t>
      </w:r>
      <w:r w:rsidR="00AA0433" w:rsidRPr="00AB0551">
        <w:rPr>
          <w:rFonts w:ascii="Arial" w:hAnsi="Arial" w:cs="Arial"/>
          <w:sz w:val="22"/>
          <w:szCs w:val="22"/>
        </w:rPr>
        <w:t>. i 1</w:t>
      </w:r>
      <w:r w:rsidR="00B769C4" w:rsidRPr="00AB0551">
        <w:rPr>
          <w:rFonts w:ascii="Arial" w:hAnsi="Arial" w:cs="Arial"/>
          <w:sz w:val="22"/>
          <w:szCs w:val="22"/>
        </w:rPr>
        <w:t>6</w:t>
      </w:r>
      <w:r w:rsidR="00AA0433" w:rsidRPr="00AB0551">
        <w:rPr>
          <w:rFonts w:ascii="Arial" w:hAnsi="Arial" w:cs="Arial"/>
          <w:sz w:val="22"/>
          <w:szCs w:val="22"/>
        </w:rPr>
        <w:t>. ove Odluke.</w:t>
      </w:r>
    </w:p>
    <w:p w:rsidR="00AA0433" w:rsidRDefault="00AA0433" w:rsidP="00E45AD0">
      <w:pPr>
        <w:jc w:val="both"/>
        <w:rPr>
          <w:rFonts w:ascii="Arial" w:hAnsi="Arial" w:cs="Arial"/>
          <w:sz w:val="22"/>
          <w:szCs w:val="22"/>
        </w:rPr>
      </w:pPr>
    </w:p>
    <w:p w:rsidR="00AA0433" w:rsidRDefault="00AB0551" w:rsidP="00E45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 w:rsidR="00AA0433">
        <w:rPr>
          <w:rFonts w:ascii="Arial" w:hAnsi="Arial" w:cs="Arial"/>
          <w:sz w:val="22"/>
          <w:szCs w:val="22"/>
        </w:rPr>
        <w:t>U slučajevima iz članka 1</w:t>
      </w:r>
      <w:r w:rsidR="00B769C4">
        <w:rPr>
          <w:rFonts w:ascii="Arial" w:hAnsi="Arial" w:cs="Arial"/>
          <w:sz w:val="22"/>
          <w:szCs w:val="22"/>
        </w:rPr>
        <w:t>4</w:t>
      </w:r>
      <w:r w:rsidR="00AA0433">
        <w:rPr>
          <w:rFonts w:ascii="Arial" w:hAnsi="Arial" w:cs="Arial"/>
          <w:sz w:val="22"/>
          <w:szCs w:val="22"/>
        </w:rPr>
        <w:t>. ove Odluke rješenje o oslobađanju od obveze plaćanja komunalne naknade donosi</w:t>
      </w:r>
      <w:r w:rsidR="00224B3A">
        <w:rPr>
          <w:rFonts w:ascii="Arial" w:hAnsi="Arial" w:cs="Arial"/>
          <w:sz w:val="22"/>
          <w:szCs w:val="22"/>
        </w:rPr>
        <w:t xml:space="preserve"> se</w:t>
      </w:r>
      <w:r w:rsidR="00AA0433">
        <w:rPr>
          <w:rFonts w:ascii="Arial" w:hAnsi="Arial" w:cs="Arial"/>
          <w:sz w:val="22"/>
          <w:szCs w:val="22"/>
        </w:rPr>
        <w:t xml:space="preserve"> po službenoj dužnosti.</w:t>
      </w:r>
    </w:p>
    <w:p w:rsidR="00AA0433" w:rsidRDefault="00AA0433" w:rsidP="00E45AD0">
      <w:pPr>
        <w:jc w:val="both"/>
        <w:rPr>
          <w:rFonts w:ascii="Arial" w:hAnsi="Arial" w:cs="Arial"/>
          <w:sz w:val="22"/>
          <w:szCs w:val="22"/>
        </w:rPr>
      </w:pPr>
    </w:p>
    <w:p w:rsidR="00E45AD0" w:rsidRPr="00E45AD0" w:rsidRDefault="00AB0551" w:rsidP="00E45A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AA0433">
        <w:rPr>
          <w:rFonts w:ascii="Arial" w:hAnsi="Arial" w:cs="Arial"/>
          <w:sz w:val="22"/>
          <w:szCs w:val="22"/>
        </w:rPr>
        <w:t>U slučajevima iz članka 1</w:t>
      </w:r>
      <w:r w:rsidR="00B769C4">
        <w:rPr>
          <w:rFonts w:ascii="Arial" w:hAnsi="Arial" w:cs="Arial"/>
          <w:sz w:val="22"/>
          <w:szCs w:val="22"/>
        </w:rPr>
        <w:t>5</w:t>
      </w:r>
      <w:r w:rsidR="00AA0433">
        <w:rPr>
          <w:rFonts w:ascii="Arial" w:hAnsi="Arial" w:cs="Arial"/>
          <w:sz w:val="22"/>
          <w:szCs w:val="22"/>
        </w:rPr>
        <w:t>. i 1</w:t>
      </w:r>
      <w:r w:rsidR="00B769C4">
        <w:rPr>
          <w:rFonts w:ascii="Arial" w:hAnsi="Arial" w:cs="Arial"/>
          <w:sz w:val="22"/>
          <w:szCs w:val="22"/>
        </w:rPr>
        <w:t>6</w:t>
      </w:r>
      <w:r w:rsidR="00AA0433">
        <w:rPr>
          <w:rFonts w:ascii="Arial" w:hAnsi="Arial" w:cs="Arial"/>
          <w:sz w:val="22"/>
          <w:szCs w:val="22"/>
        </w:rPr>
        <w:t>.</w:t>
      </w:r>
      <w:r w:rsidR="00224B3A">
        <w:rPr>
          <w:rFonts w:ascii="Arial" w:hAnsi="Arial" w:cs="Arial"/>
          <w:sz w:val="22"/>
          <w:szCs w:val="22"/>
        </w:rPr>
        <w:t xml:space="preserve"> ove Odluke</w:t>
      </w:r>
      <w:r w:rsidR="00AA0433">
        <w:rPr>
          <w:rFonts w:ascii="Arial" w:hAnsi="Arial" w:cs="Arial"/>
          <w:sz w:val="22"/>
          <w:szCs w:val="22"/>
        </w:rPr>
        <w:t xml:space="preserve"> </w:t>
      </w:r>
      <w:r w:rsidR="00224B3A">
        <w:rPr>
          <w:rFonts w:ascii="Arial" w:hAnsi="Arial" w:cs="Arial"/>
          <w:sz w:val="22"/>
          <w:szCs w:val="22"/>
        </w:rPr>
        <w:t>rješenje o obvezi plaćanja komunalne naknade donosi se po zahtjevu stranke</w:t>
      </w:r>
      <w:r w:rsidR="00AA0433">
        <w:rPr>
          <w:rFonts w:ascii="Arial" w:hAnsi="Arial" w:cs="Arial"/>
          <w:sz w:val="22"/>
          <w:szCs w:val="22"/>
        </w:rPr>
        <w:t>, a temeljem dostavljene odgovarajuće dokumentacije kojom se dokazuje ispunjavanje uvjeta za ostvarenje prava na oslobađanje od obveze plaćanja komunalne naknade.</w:t>
      </w:r>
    </w:p>
    <w:p w:rsidR="00343FFA" w:rsidRDefault="00343FFA" w:rsidP="00343FFA">
      <w:pPr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b/>
          <w:sz w:val="22"/>
          <w:szCs w:val="22"/>
        </w:rPr>
      </w:pPr>
    </w:p>
    <w:p w:rsidR="00562E59" w:rsidRPr="00562E59" w:rsidRDefault="00FB2342" w:rsidP="00562E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337A2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2E59" w:rsidRPr="00562E59">
        <w:rPr>
          <w:rFonts w:ascii="Arial" w:hAnsi="Arial" w:cs="Arial"/>
          <w:b/>
          <w:sz w:val="20"/>
          <w:szCs w:val="20"/>
        </w:rPr>
        <w:t>PRIJELAZNE I ZAVRŠNE ODREDBE</w:t>
      </w:r>
    </w:p>
    <w:p w:rsidR="00562E59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</w:p>
    <w:p w:rsidR="00647748" w:rsidRDefault="00647748" w:rsidP="00562E59">
      <w:pPr>
        <w:jc w:val="center"/>
        <w:rPr>
          <w:rFonts w:ascii="Arial" w:hAnsi="Arial" w:cs="Arial"/>
          <w:b/>
          <w:sz w:val="22"/>
          <w:szCs w:val="22"/>
        </w:rPr>
      </w:pPr>
    </w:p>
    <w:p w:rsidR="00562E59" w:rsidRDefault="00562E59" w:rsidP="00562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AB613B">
        <w:rPr>
          <w:rFonts w:ascii="Arial" w:hAnsi="Arial" w:cs="Arial"/>
          <w:b/>
          <w:sz w:val="22"/>
          <w:szCs w:val="22"/>
        </w:rPr>
        <w:t>Članak</w:t>
      </w:r>
      <w:r w:rsidR="00224B3A">
        <w:rPr>
          <w:rFonts w:ascii="Arial" w:hAnsi="Arial" w:cs="Arial"/>
          <w:b/>
          <w:sz w:val="22"/>
          <w:szCs w:val="22"/>
        </w:rPr>
        <w:t xml:space="preserve"> 1</w:t>
      </w:r>
      <w:r w:rsidR="00B769C4">
        <w:rPr>
          <w:rFonts w:ascii="Arial" w:hAnsi="Arial" w:cs="Arial"/>
          <w:b/>
          <w:sz w:val="22"/>
          <w:szCs w:val="22"/>
        </w:rPr>
        <w:t>8</w:t>
      </w:r>
      <w:r w:rsidR="00224B3A">
        <w:rPr>
          <w:rFonts w:ascii="Arial" w:hAnsi="Arial" w:cs="Arial"/>
          <w:b/>
          <w:sz w:val="22"/>
          <w:szCs w:val="22"/>
        </w:rPr>
        <w:t>.</w:t>
      </w:r>
      <w:r w:rsidRPr="00AB613B">
        <w:rPr>
          <w:rFonts w:ascii="Arial" w:hAnsi="Arial" w:cs="Arial"/>
          <w:b/>
          <w:sz w:val="22"/>
          <w:szCs w:val="22"/>
        </w:rPr>
        <w:t xml:space="preserve"> </w:t>
      </w:r>
    </w:p>
    <w:p w:rsidR="00562E59" w:rsidRPr="00562E59" w:rsidRDefault="00562E59" w:rsidP="00562E59">
      <w:pPr>
        <w:jc w:val="both"/>
        <w:rPr>
          <w:rFonts w:ascii="Arial" w:hAnsi="Arial" w:cs="Arial"/>
          <w:sz w:val="22"/>
          <w:szCs w:val="22"/>
        </w:rPr>
      </w:pPr>
    </w:p>
    <w:p w:rsidR="00562E59" w:rsidRDefault="00562E59" w:rsidP="00562E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Danom stupanja</w:t>
      </w:r>
      <w:r w:rsidRPr="00562E59">
        <w:rPr>
          <w:rFonts w:ascii="Arial" w:hAnsi="Arial" w:cs="Arial"/>
          <w:sz w:val="22"/>
          <w:szCs w:val="22"/>
        </w:rPr>
        <w:t xml:space="preserve"> na snagu ove </w:t>
      </w:r>
      <w:r>
        <w:rPr>
          <w:rFonts w:ascii="Arial" w:hAnsi="Arial" w:cs="Arial"/>
          <w:sz w:val="22"/>
          <w:szCs w:val="22"/>
        </w:rPr>
        <w:t>O</w:t>
      </w:r>
      <w:r w:rsidRPr="00562E59">
        <w:rPr>
          <w:rFonts w:ascii="Arial" w:hAnsi="Arial" w:cs="Arial"/>
          <w:sz w:val="22"/>
          <w:szCs w:val="22"/>
        </w:rPr>
        <w:t>dluke prestaje važiti Odluka o komunalnoj naknadi („Službene novine Općine Sveta Nedelja“, broj</w:t>
      </w:r>
      <w:r>
        <w:rPr>
          <w:rFonts w:ascii="Arial" w:hAnsi="Arial" w:cs="Arial"/>
          <w:sz w:val="22"/>
          <w:szCs w:val="22"/>
        </w:rPr>
        <w:t xml:space="preserve"> 5/03, 6/03 - Izmjene i dopune te pročišćeni tekst, 12/06. i 3/10).</w:t>
      </w:r>
    </w:p>
    <w:p w:rsidR="00562E59" w:rsidRPr="00562E59" w:rsidRDefault="00562E59" w:rsidP="00562E59">
      <w:pPr>
        <w:jc w:val="center"/>
        <w:rPr>
          <w:rFonts w:ascii="Arial" w:hAnsi="Arial" w:cs="Arial"/>
          <w:b/>
          <w:sz w:val="22"/>
          <w:szCs w:val="22"/>
        </w:rPr>
      </w:pPr>
      <w:r w:rsidRPr="00562E59">
        <w:rPr>
          <w:rFonts w:ascii="Arial" w:hAnsi="Arial" w:cs="Arial"/>
          <w:b/>
          <w:sz w:val="22"/>
          <w:szCs w:val="22"/>
        </w:rPr>
        <w:t>Članak</w:t>
      </w:r>
      <w:r w:rsidR="00224B3A">
        <w:rPr>
          <w:rFonts w:ascii="Arial" w:hAnsi="Arial" w:cs="Arial"/>
          <w:b/>
          <w:sz w:val="22"/>
          <w:szCs w:val="22"/>
        </w:rPr>
        <w:t xml:space="preserve"> 1</w:t>
      </w:r>
      <w:r w:rsidR="00B769C4">
        <w:rPr>
          <w:rFonts w:ascii="Arial" w:hAnsi="Arial" w:cs="Arial"/>
          <w:b/>
          <w:sz w:val="22"/>
          <w:szCs w:val="22"/>
        </w:rPr>
        <w:t>9</w:t>
      </w:r>
      <w:r w:rsidR="00224B3A">
        <w:rPr>
          <w:rFonts w:ascii="Arial" w:hAnsi="Arial" w:cs="Arial"/>
          <w:b/>
          <w:sz w:val="22"/>
          <w:szCs w:val="22"/>
        </w:rPr>
        <w:t>.</w:t>
      </w:r>
      <w:r w:rsidRPr="00562E59">
        <w:rPr>
          <w:rFonts w:ascii="Arial" w:hAnsi="Arial" w:cs="Arial"/>
          <w:b/>
          <w:sz w:val="22"/>
          <w:szCs w:val="22"/>
        </w:rPr>
        <w:t xml:space="preserve"> </w:t>
      </w:r>
    </w:p>
    <w:p w:rsidR="00562E59" w:rsidRPr="00AB613B" w:rsidRDefault="00562E59" w:rsidP="00562E59">
      <w:pPr>
        <w:rPr>
          <w:rFonts w:ascii="Arial" w:hAnsi="Arial" w:cs="Arial"/>
          <w:sz w:val="22"/>
          <w:szCs w:val="22"/>
        </w:rPr>
      </w:pPr>
    </w:p>
    <w:p w:rsidR="00C41147" w:rsidRDefault="00562E59" w:rsidP="00562E59">
      <w:pPr>
        <w:jc w:val="both"/>
        <w:rPr>
          <w:rFonts w:ascii="Arial" w:hAnsi="Arial" w:cs="Arial"/>
          <w:sz w:val="22"/>
          <w:szCs w:val="22"/>
        </w:rPr>
      </w:pPr>
      <w:r w:rsidRPr="00AB613B">
        <w:rPr>
          <w:rFonts w:ascii="Arial" w:hAnsi="Arial" w:cs="Arial"/>
          <w:sz w:val="22"/>
          <w:szCs w:val="22"/>
        </w:rPr>
        <w:t xml:space="preserve">Ova </w:t>
      </w:r>
      <w:r w:rsidR="00224B3A">
        <w:rPr>
          <w:rFonts w:ascii="Arial" w:hAnsi="Arial" w:cs="Arial"/>
          <w:sz w:val="22"/>
          <w:szCs w:val="22"/>
        </w:rPr>
        <w:t xml:space="preserve"> </w:t>
      </w:r>
      <w:r w:rsidRPr="00AB613B">
        <w:rPr>
          <w:rFonts w:ascii="Arial" w:hAnsi="Arial" w:cs="Arial"/>
          <w:sz w:val="22"/>
          <w:szCs w:val="22"/>
        </w:rPr>
        <w:t xml:space="preserve">Odluka </w:t>
      </w:r>
      <w:r w:rsidR="00224B3A">
        <w:rPr>
          <w:rFonts w:ascii="Arial" w:hAnsi="Arial" w:cs="Arial"/>
          <w:sz w:val="22"/>
          <w:szCs w:val="22"/>
        </w:rPr>
        <w:t xml:space="preserve"> </w:t>
      </w:r>
      <w:r w:rsidR="00873F18">
        <w:rPr>
          <w:rFonts w:ascii="Arial" w:hAnsi="Arial" w:cs="Arial"/>
          <w:sz w:val="22"/>
          <w:szCs w:val="22"/>
        </w:rPr>
        <w:t xml:space="preserve">stupa na snagu osmoga dana od dana </w:t>
      </w:r>
      <w:r>
        <w:rPr>
          <w:rFonts w:ascii="Arial" w:hAnsi="Arial" w:cs="Arial"/>
          <w:sz w:val="22"/>
          <w:szCs w:val="22"/>
        </w:rPr>
        <w:t>objav</w:t>
      </w:r>
      <w:r w:rsidR="00873F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u „S</w:t>
      </w:r>
      <w:r w:rsidRPr="00AB613B">
        <w:rPr>
          <w:rFonts w:ascii="Arial" w:hAnsi="Arial" w:cs="Arial"/>
          <w:sz w:val="22"/>
          <w:szCs w:val="22"/>
        </w:rPr>
        <w:t xml:space="preserve">lužbenim novinama Općine Sveta </w:t>
      </w:r>
      <w:r w:rsidR="00873F18">
        <w:rPr>
          <w:rFonts w:ascii="Arial" w:hAnsi="Arial" w:cs="Arial"/>
          <w:sz w:val="22"/>
          <w:szCs w:val="22"/>
        </w:rPr>
        <w:t>Nedjelja“.</w:t>
      </w:r>
    </w:p>
    <w:p w:rsidR="00873F18" w:rsidRDefault="00873F18" w:rsidP="00562E59">
      <w:pPr>
        <w:jc w:val="both"/>
        <w:rPr>
          <w:rFonts w:ascii="Arial" w:hAnsi="Arial" w:cs="Arial"/>
          <w:sz w:val="22"/>
          <w:szCs w:val="22"/>
        </w:rPr>
      </w:pPr>
    </w:p>
    <w:p w:rsidR="00562E59" w:rsidRPr="00DE0231" w:rsidRDefault="00562E59" w:rsidP="00562E59">
      <w:pPr>
        <w:rPr>
          <w:rFonts w:ascii="Arial" w:hAnsi="Arial" w:cs="Arial"/>
          <w:b/>
          <w:sz w:val="22"/>
          <w:szCs w:val="22"/>
        </w:rPr>
      </w:pPr>
      <w:r w:rsidRPr="00DE02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E0231">
        <w:rPr>
          <w:rFonts w:ascii="Arial" w:hAnsi="Arial" w:cs="Arial"/>
          <w:b/>
          <w:sz w:val="22"/>
          <w:szCs w:val="22"/>
        </w:rPr>
        <w:t>Predsjednik</w:t>
      </w:r>
    </w:p>
    <w:p w:rsidR="00C41147" w:rsidRDefault="00562E59" w:rsidP="00562E59">
      <w:pPr>
        <w:rPr>
          <w:rFonts w:ascii="Arial" w:hAnsi="Arial" w:cs="Arial"/>
          <w:b/>
          <w:sz w:val="22"/>
          <w:szCs w:val="22"/>
        </w:rPr>
      </w:pPr>
      <w:r w:rsidRPr="00DE02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562E59" w:rsidRPr="00DE0231" w:rsidRDefault="00562E59" w:rsidP="00562E5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62E59" w:rsidRPr="00DE0231" w:rsidRDefault="00562E59" w:rsidP="00562E59">
      <w:pPr>
        <w:rPr>
          <w:rFonts w:ascii="Arial" w:hAnsi="Arial" w:cs="Arial"/>
          <w:b/>
          <w:sz w:val="22"/>
          <w:szCs w:val="22"/>
        </w:rPr>
      </w:pPr>
      <w:r w:rsidRPr="00DE0231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DE02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Valter Golja</w:t>
      </w:r>
    </w:p>
    <w:p w:rsidR="0074193C" w:rsidRDefault="0074193C"/>
    <w:p w:rsidR="0047616A" w:rsidRDefault="0047616A"/>
    <w:p w:rsidR="0047616A" w:rsidRDefault="0047616A"/>
    <w:sectPr w:rsidR="0047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EDE"/>
    <w:multiLevelType w:val="hybridMultilevel"/>
    <w:tmpl w:val="E562A1B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156C9"/>
    <w:multiLevelType w:val="hybridMultilevel"/>
    <w:tmpl w:val="8AB6DF26"/>
    <w:lvl w:ilvl="0" w:tplc="5346F9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7B35"/>
    <w:multiLevelType w:val="hybridMultilevel"/>
    <w:tmpl w:val="6142B7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743F0"/>
    <w:multiLevelType w:val="hybridMultilevel"/>
    <w:tmpl w:val="1D2EC330"/>
    <w:lvl w:ilvl="0" w:tplc="F8081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A3904"/>
    <w:multiLevelType w:val="hybridMultilevel"/>
    <w:tmpl w:val="C43E1B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97410"/>
    <w:multiLevelType w:val="hybridMultilevel"/>
    <w:tmpl w:val="533A5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D51BBC"/>
    <w:multiLevelType w:val="hybridMultilevel"/>
    <w:tmpl w:val="7400C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C6276"/>
    <w:multiLevelType w:val="hybridMultilevel"/>
    <w:tmpl w:val="DC6809E4"/>
    <w:lvl w:ilvl="0" w:tplc="E69C7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E40F8"/>
    <w:multiLevelType w:val="hybridMultilevel"/>
    <w:tmpl w:val="40CC335C"/>
    <w:lvl w:ilvl="0" w:tplc="9A1836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03FDA"/>
    <w:multiLevelType w:val="hybridMultilevel"/>
    <w:tmpl w:val="29C27C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F41CC5"/>
    <w:multiLevelType w:val="hybridMultilevel"/>
    <w:tmpl w:val="3208E816"/>
    <w:lvl w:ilvl="0" w:tplc="465C8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87177"/>
    <w:multiLevelType w:val="hybridMultilevel"/>
    <w:tmpl w:val="97E0D51C"/>
    <w:lvl w:ilvl="0" w:tplc="B52282C8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E62ED2"/>
    <w:multiLevelType w:val="hybridMultilevel"/>
    <w:tmpl w:val="C43E1B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E71B4E"/>
    <w:multiLevelType w:val="hybridMultilevel"/>
    <w:tmpl w:val="B044CC40"/>
    <w:lvl w:ilvl="0" w:tplc="63B46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C4077"/>
    <w:multiLevelType w:val="hybridMultilevel"/>
    <w:tmpl w:val="154C84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82E31"/>
    <w:multiLevelType w:val="hybridMultilevel"/>
    <w:tmpl w:val="0780FDD6"/>
    <w:lvl w:ilvl="0" w:tplc="122EE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45597"/>
    <w:multiLevelType w:val="hybridMultilevel"/>
    <w:tmpl w:val="08061460"/>
    <w:lvl w:ilvl="0" w:tplc="39E09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C33C8"/>
    <w:multiLevelType w:val="hybridMultilevel"/>
    <w:tmpl w:val="79CCE8A4"/>
    <w:lvl w:ilvl="0" w:tplc="3C4A7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D4626"/>
    <w:multiLevelType w:val="hybridMultilevel"/>
    <w:tmpl w:val="8DF207D2"/>
    <w:lvl w:ilvl="0" w:tplc="B6EC2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3772B"/>
    <w:multiLevelType w:val="hybridMultilevel"/>
    <w:tmpl w:val="8AE600E8"/>
    <w:lvl w:ilvl="0" w:tplc="06809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B01C8"/>
    <w:multiLevelType w:val="hybridMultilevel"/>
    <w:tmpl w:val="E954E612"/>
    <w:lvl w:ilvl="0" w:tplc="139A8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B02ED"/>
    <w:multiLevelType w:val="hybridMultilevel"/>
    <w:tmpl w:val="CF2A153E"/>
    <w:lvl w:ilvl="0" w:tplc="2C74B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1"/>
  </w:num>
  <w:num w:numId="5">
    <w:abstractNumId w:val="16"/>
  </w:num>
  <w:num w:numId="6">
    <w:abstractNumId w:val="3"/>
  </w:num>
  <w:num w:numId="7">
    <w:abstractNumId w:val="20"/>
  </w:num>
  <w:num w:numId="8">
    <w:abstractNumId w:val="8"/>
  </w:num>
  <w:num w:numId="9">
    <w:abstractNumId w:val="15"/>
  </w:num>
  <w:num w:numId="10">
    <w:abstractNumId w:val="17"/>
  </w:num>
  <w:num w:numId="11">
    <w:abstractNumId w:val="13"/>
  </w:num>
  <w:num w:numId="12">
    <w:abstractNumId w:val="21"/>
  </w:num>
  <w:num w:numId="13">
    <w:abstractNumId w:val="12"/>
  </w:num>
  <w:num w:numId="14">
    <w:abstractNumId w:val="14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0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7C"/>
    <w:rsid w:val="000031A1"/>
    <w:rsid w:val="000562CD"/>
    <w:rsid w:val="00057697"/>
    <w:rsid w:val="000911F5"/>
    <w:rsid w:val="000A3A02"/>
    <w:rsid w:val="000C1438"/>
    <w:rsid w:val="000E65F3"/>
    <w:rsid w:val="000F33A5"/>
    <w:rsid w:val="00101D5B"/>
    <w:rsid w:val="001539C0"/>
    <w:rsid w:val="001B301F"/>
    <w:rsid w:val="00202953"/>
    <w:rsid w:val="00224B3A"/>
    <w:rsid w:val="00227E76"/>
    <w:rsid w:val="00276F25"/>
    <w:rsid w:val="00285927"/>
    <w:rsid w:val="002920C1"/>
    <w:rsid w:val="002C6171"/>
    <w:rsid w:val="002F678A"/>
    <w:rsid w:val="00325160"/>
    <w:rsid w:val="00337A2E"/>
    <w:rsid w:val="00340885"/>
    <w:rsid w:val="0034251E"/>
    <w:rsid w:val="00343FFA"/>
    <w:rsid w:val="003528A3"/>
    <w:rsid w:val="0036568E"/>
    <w:rsid w:val="00395078"/>
    <w:rsid w:val="003D78AD"/>
    <w:rsid w:val="00403A2C"/>
    <w:rsid w:val="0040427E"/>
    <w:rsid w:val="00435442"/>
    <w:rsid w:val="00442118"/>
    <w:rsid w:val="00447834"/>
    <w:rsid w:val="00461AED"/>
    <w:rsid w:val="0047616A"/>
    <w:rsid w:val="004C56EF"/>
    <w:rsid w:val="004D0B26"/>
    <w:rsid w:val="004D72E1"/>
    <w:rsid w:val="004F54BC"/>
    <w:rsid w:val="005076D7"/>
    <w:rsid w:val="00513B47"/>
    <w:rsid w:val="0051424D"/>
    <w:rsid w:val="00532059"/>
    <w:rsid w:val="00562E59"/>
    <w:rsid w:val="0057152D"/>
    <w:rsid w:val="00581F5E"/>
    <w:rsid w:val="005C4623"/>
    <w:rsid w:val="005D03FC"/>
    <w:rsid w:val="005E7508"/>
    <w:rsid w:val="005F79F2"/>
    <w:rsid w:val="005F7B8E"/>
    <w:rsid w:val="006230E4"/>
    <w:rsid w:val="00625035"/>
    <w:rsid w:val="006303ED"/>
    <w:rsid w:val="0064123D"/>
    <w:rsid w:val="00646FF0"/>
    <w:rsid w:val="00647748"/>
    <w:rsid w:val="00677CBA"/>
    <w:rsid w:val="00687563"/>
    <w:rsid w:val="006B4877"/>
    <w:rsid w:val="006C1E21"/>
    <w:rsid w:val="00726770"/>
    <w:rsid w:val="0074193C"/>
    <w:rsid w:val="0076126B"/>
    <w:rsid w:val="00761DBF"/>
    <w:rsid w:val="007A0160"/>
    <w:rsid w:val="007D3E11"/>
    <w:rsid w:val="00873F18"/>
    <w:rsid w:val="008A3910"/>
    <w:rsid w:val="008D187C"/>
    <w:rsid w:val="008E0D33"/>
    <w:rsid w:val="008F1DC8"/>
    <w:rsid w:val="008F6692"/>
    <w:rsid w:val="008F6A88"/>
    <w:rsid w:val="009158FE"/>
    <w:rsid w:val="00920617"/>
    <w:rsid w:val="00933B22"/>
    <w:rsid w:val="00944C72"/>
    <w:rsid w:val="009A7731"/>
    <w:rsid w:val="009B3F23"/>
    <w:rsid w:val="009D0529"/>
    <w:rsid w:val="009D3876"/>
    <w:rsid w:val="00A04704"/>
    <w:rsid w:val="00A11F5D"/>
    <w:rsid w:val="00A14DAC"/>
    <w:rsid w:val="00A41530"/>
    <w:rsid w:val="00A5112A"/>
    <w:rsid w:val="00A57189"/>
    <w:rsid w:val="00A60D50"/>
    <w:rsid w:val="00AA0433"/>
    <w:rsid w:val="00AA6695"/>
    <w:rsid w:val="00AB0551"/>
    <w:rsid w:val="00AC2431"/>
    <w:rsid w:val="00B01B2F"/>
    <w:rsid w:val="00B1441F"/>
    <w:rsid w:val="00B211A1"/>
    <w:rsid w:val="00B55512"/>
    <w:rsid w:val="00B61D7F"/>
    <w:rsid w:val="00B62027"/>
    <w:rsid w:val="00B65D20"/>
    <w:rsid w:val="00B769C4"/>
    <w:rsid w:val="00B85A8E"/>
    <w:rsid w:val="00B969C0"/>
    <w:rsid w:val="00BA5F74"/>
    <w:rsid w:val="00BB31C6"/>
    <w:rsid w:val="00BC02B7"/>
    <w:rsid w:val="00BC3B58"/>
    <w:rsid w:val="00BC7C89"/>
    <w:rsid w:val="00BF7739"/>
    <w:rsid w:val="00C05612"/>
    <w:rsid w:val="00C341B2"/>
    <w:rsid w:val="00C41147"/>
    <w:rsid w:val="00C44AE9"/>
    <w:rsid w:val="00C66315"/>
    <w:rsid w:val="00C81FAD"/>
    <w:rsid w:val="00C83DE6"/>
    <w:rsid w:val="00C94B3F"/>
    <w:rsid w:val="00CF7489"/>
    <w:rsid w:val="00D17149"/>
    <w:rsid w:val="00D51077"/>
    <w:rsid w:val="00D8245A"/>
    <w:rsid w:val="00DA08C9"/>
    <w:rsid w:val="00DA34BE"/>
    <w:rsid w:val="00DA468E"/>
    <w:rsid w:val="00DA6ED8"/>
    <w:rsid w:val="00DB0276"/>
    <w:rsid w:val="00DB3346"/>
    <w:rsid w:val="00DD6ADF"/>
    <w:rsid w:val="00E1083F"/>
    <w:rsid w:val="00E16E96"/>
    <w:rsid w:val="00E366EC"/>
    <w:rsid w:val="00E45AD0"/>
    <w:rsid w:val="00E7022F"/>
    <w:rsid w:val="00E75823"/>
    <w:rsid w:val="00EA7709"/>
    <w:rsid w:val="00EB6308"/>
    <w:rsid w:val="00EB7BF3"/>
    <w:rsid w:val="00F645C5"/>
    <w:rsid w:val="00F7014D"/>
    <w:rsid w:val="00F87049"/>
    <w:rsid w:val="00FA593C"/>
    <w:rsid w:val="00FB2342"/>
    <w:rsid w:val="00FC46C9"/>
    <w:rsid w:val="00FE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611A-BAFA-4478-895E-16CF9442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B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A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A2E"/>
    <w:rPr>
      <w:rFonts w:ascii="Segoe UI" w:eastAsia="Times New Roman" w:hAnsi="Segoe UI" w:cs="Segoe UI"/>
      <w:sz w:val="18"/>
      <w:szCs w:val="18"/>
      <w:lang w:eastAsia="ar-SA"/>
    </w:rPr>
  </w:style>
  <w:style w:type="character" w:styleId="Hiperveza">
    <w:name w:val="Hyperlink"/>
    <w:basedOn w:val="Zadanifontodlomka"/>
    <w:uiPriority w:val="99"/>
    <w:semiHidden/>
    <w:unhideWhenUsed/>
    <w:rsid w:val="003D78AD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D78AD"/>
    <w:rPr>
      <w:color w:val="954F72"/>
      <w:u w:val="single"/>
    </w:rPr>
  </w:style>
  <w:style w:type="paragraph" w:customStyle="1" w:styleId="xl63">
    <w:name w:val="xl63"/>
    <w:basedOn w:val="Normal"/>
    <w:rsid w:val="003D78A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64">
    <w:name w:val="xl64"/>
    <w:basedOn w:val="Normal"/>
    <w:rsid w:val="003D78AD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65">
    <w:name w:val="xl65"/>
    <w:basedOn w:val="Normal"/>
    <w:rsid w:val="003D78A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66">
    <w:name w:val="xl66"/>
    <w:basedOn w:val="Normal"/>
    <w:rsid w:val="003D78A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67">
    <w:name w:val="xl67"/>
    <w:basedOn w:val="Normal"/>
    <w:rsid w:val="003D78A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68">
    <w:name w:val="xl68"/>
    <w:basedOn w:val="Normal"/>
    <w:rsid w:val="003D78AD"/>
    <w:pPr>
      <w:suppressAutoHyphens w:val="0"/>
      <w:spacing w:before="100" w:beforeAutospacing="1" w:after="100" w:afterAutospacing="1"/>
    </w:pPr>
    <w:rPr>
      <w:i/>
      <w:iCs/>
      <w:lang w:eastAsia="hr-HR"/>
    </w:rPr>
  </w:style>
  <w:style w:type="paragraph" w:customStyle="1" w:styleId="xl69">
    <w:name w:val="xl69"/>
    <w:basedOn w:val="Normal"/>
    <w:rsid w:val="003D78AD"/>
    <w:pPr>
      <w:suppressAutoHyphens w:val="0"/>
      <w:spacing w:before="100" w:beforeAutospacing="1" w:after="100" w:afterAutospacing="1"/>
    </w:pPr>
    <w:rPr>
      <w:b/>
      <w:bCs/>
      <w:i/>
      <w:iCs/>
      <w:lang w:eastAsia="hr-HR"/>
    </w:rPr>
  </w:style>
  <w:style w:type="paragraph" w:customStyle="1" w:styleId="xl70">
    <w:name w:val="xl70"/>
    <w:basedOn w:val="Normal"/>
    <w:rsid w:val="003D78A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1">
    <w:name w:val="xl71"/>
    <w:basedOn w:val="Normal"/>
    <w:rsid w:val="003D78AD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2">
    <w:name w:val="xl72"/>
    <w:basedOn w:val="Normal"/>
    <w:rsid w:val="003D78A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3">
    <w:name w:val="xl73"/>
    <w:basedOn w:val="Normal"/>
    <w:rsid w:val="003D78A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4">
    <w:name w:val="xl74"/>
    <w:basedOn w:val="Normal"/>
    <w:rsid w:val="003D78AD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5">
    <w:name w:val="xl75"/>
    <w:basedOn w:val="Normal"/>
    <w:rsid w:val="003D78A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6">
    <w:name w:val="xl76"/>
    <w:basedOn w:val="Normal"/>
    <w:rsid w:val="003D78AD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7">
    <w:name w:val="xl77"/>
    <w:basedOn w:val="Normal"/>
    <w:rsid w:val="003D78A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8">
    <w:name w:val="xl78"/>
    <w:basedOn w:val="Normal"/>
    <w:rsid w:val="003D78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79">
    <w:name w:val="xl79"/>
    <w:basedOn w:val="Normal"/>
    <w:rsid w:val="003D78AD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80">
    <w:name w:val="xl80"/>
    <w:basedOn w:val="Normal"/>
    <w:rsid w:val="003D78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81">
    <w:name w:val="xl81"/>
    <w:basedOn w:val="Normal"/>
    <w:rsid w:val="003D78A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82">
    <w:name w:val="xl82"/>
    <w:basedOn w:val="Normal"/>
    <w:rsid w:val="003D78AD"/>
    <w:pPr>
      <w:pBdr>
        <w:lef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83">
    <w:name w:val="xl83"/>
    <w:basedOn w:val="Normal"/>
    <w:rsid w:val="003D78A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b/>
      <w:bCs/>
      <w:u w:val="single"/>
      <w:lang w:eastAsia="hr-HR"/>
    </w:rPr>
  </w:style>
  <w:style w:type="paragraph" w:customStyle="1" w:styleId="xl84">
    <w:name w:val="xl84"/>
    <w:basedOn w:val="Normal"/>
    <w:rsid w:val="003D78AD"/>
    <w:pPr>
      <w:suppressAutoHyphens w:val="0"/>
      <w:spacing w:before="100" w:beforeAutospacing="1" w:after="100" w:afterAutospacing="1"/>
    </w:pPr>
    <w:rPr>
      <w:b/>
      <w:bCs/>
      <w:u w:val="single"/>
      <w:lang w:eastAsia="hr-HR"/>
    </w:rPr>
  </w:style>
  <w:style w:type="paragraph" w:customStyle="1" w:styleId="xl85">
    <w:name w:val="xl85"/>
    <w:basedOn w:val="Normal"/>
    <w:rsid w:val="003D78A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86">
    <w:name w:val="xl86"/>
    <w:basedOn w:val="Normal"/>
    <w:rsid w:val="003D78A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hr-HR"/>
    </w:rPr>
  </w:style>
  <w:style w:type="paragraph" w:customStyle="1" w:styleId="xl87">
    <w:name w:val="xl87"/>
    <w:basedOn w:val="Normal"/>
    <w:rsid w:val="003D78AD"/>
    <w:pPr>
      <w:suppressAutoHyphens w:val="0"/>
      <w:spacing w:before="100" w:beforeAutospacing="1" w:after="100" w:afterAutospacing="1"/>
    </w:pPr>
    <w:rPr>
      <w:color w:val="FF0000"/>
      <w:lang w:eastAsia="hr-HR"/>
    </w:rPr>
  </w:style>
  <w:style w:type="paragraph" w:customStyle="1" w:styleId="xl88">
    <w:name w:val="xl88"/>
    <w:basedOn w:val="Normal"/>
    <w:rsid w:val="003D78AD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color w:val="FF0000"/>
      <w:lang w:eastAsia="hr-HR"/>
    </w:rPr>
  </w:style>
  <w:style w:type="paragraph" w:customStyle="1" w:styleId="xl89">
    <w:name w:val="xl89"/>
    <w:basedOn w:val="Normal"/>
    <w:rsid w:val="003D78AD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0">
    <w:name w:val="xl90"/>
    <w:basedOn w:val="Normal"/>
    <w:rsid w:val="003D78AD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1">
    <w:name w:val="xl91"/>
    <w:basedOn w:val="Normal"/>
    <w:rsid w:val="003D78AD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92">
    <w:name w:val="xl92"/>
    <w:basedOn w:val="Normal"/>
    <w:rsid w:val="003D78A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3">
    <w:name w:val="xl93"/>
    <w:basedOn w:val="Normal"/>
    <w:rsid w:val="003D78A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4">
    <w:name w:val="xl94"/>
    <w:basedOn w:val="Normal"/>
    <w:rsid w:val="003D78A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5">
    <w:name w:val="xl95"/>
    <w:basedOn w:val="Normal"/>
    <w:rsid w:val="003D78A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6">
    <w:name w:val="xl96"/>
    <w:basedOn w:val="Normal"/>
    <w:rsid w:val="003D78AD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7">
    <w:name w:val="xl97"/>
    <w:basedOn w:val="Normal"/>
    <w:rsid w:val="003D78A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8">
    <w:name w:val="xl98"/>
    <w:basedOn w:val="Normal"/>
    <w:rsid w:val="003D78AD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99">
    <w:name w:val="xl99"/>
    <w:basedOn w:val="Normal"/>
    <w:rsid w:val="003D78AD"/>
    <w:pP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100">
    <w:name w:val="xl100"/>
    <w:basedOn w:val="Normal"/>
    <w:rsid w:val="003D78AD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101">
    <w:name w:val="xl101"/>
    <w:basedOn w:val="Normal"/>
    <w:rsid w:val="003D78AD"/>
    <w:pPr>
      <w:pBdr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hr-HR"/>
    </w:rPr>
  </w:style>
  <w:style w:type="paragraph" w:customStyle="1" w:styleId="xl102">
    <w:name w:val="xl102"/>
    <w:basedOn w:val="Normal"/>
    <w:rsid w:val="003D78AD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hr-HR"/>
    </w:rPr>
  </w:style>
  <w:style w:type="paragraph" w:customStyle="1" w:styleId="xl103">
    <w:name w:val="xl103"/>
    <w:basedOn w:val="Normal"/>
    <w:rsid w:val="003D78AD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eastAsia="hr-HR"/>
    </w:rPr>
  </w:style>
  <w:style w:type="paragraph" w:customStyle="1" w:styleId="xl104">
    <w:name w:val="xl104"/>
    <w:basedOn w:val="Normal"/>
    <w:rsid w:val="003D78A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05">
    <w:name w:val="xl105"/>
    <w:basedOn w:val="Normal"/>
    <w:rsid w:val="003D78AD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06">
    <w:name w:val="xl106"/>
    <w:basedOn w:val="Normal"/>
    <w:rsid w:val="003D78AD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107">
    <w:name w:val="xl107"/>
    <w:basedOn w:val="Normal"/>
    <w:rsid w:val="003D78AD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xl108">
    <w:name w:val="xl108"/>
    <w:basedOn w:val="Normal"/>
    <w:rsid w:val="003D78A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109">
    <w:name w:val="xl109"/>
    <w:basedOn w:val="Normal"/>
    <w:rsid w:val="003D78A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10">
    <w:name w:val="xl110"/>
    <w:basedOn w:val="Normal"/>
    <w:rsid w:val="003D78AD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hr-HR"/>
    </w:rPr>
  </w:style>
  <w:style w:type="paragraph" w:customStyle="1" w:styleId="xl111">
    <w:name w:val="xl111"/>
    <w:basedOn w:val="Normal"/>
    <w:rsid w:val="003D78A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  <w:style w:type="paragraph" w:customStyle="1" w:styleId="xl112">
    <w:name w:val="xl112"/>
    <w:basedOn w:val="Normal"/>
    <w:rsid w:val="003D78AD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54C7-5B72-4521-A89E-A921BAE2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vitalj ano</cp:lastModifiedBy>
  <cp:revision>41</cp:revision>
  <cp:lastPrinted>2018-12-18T13:03:00Z</cp:lastPrinted>
  <dcterms:created xsi:type="dcterms:W3CDTF">2018-12-14T06:50:00Z</dcterms:created>
  <dcterms:modified xsi:type="dcterms:W3CDTF">2018-12-18T13:20:00Z</dcterms:modified>
</cp:coreProperties>
</file>